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387813F2"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516986" w:rsidRPr="00516986">
        <w:rPr>
          <w:rFonts w:eastAsia="Times New Roman" w:cs="Times New Roman"/>
          <w:b/>
          <w:bCs/>
          <w:szCs w:val="24"/>
        </w:rPr>
        <w:t>Dažādu muitas tehnisko līdzekļu diagnostika un remonts</w:t>
      </w:r>
      <w:r w:rsidRPr="00326F16">
        <w:rPr>
          <w:rFonts w:eastAsia="Times New Roman" w:cs="Times New Roman"/>
          <w:b/>
          <w:szCs w:val="24"/>
        </w:rPr>
        <w:t>”</w:t>
      </w:r>
    </w:p>
    <w:p w14:paraId="74304135" w14:textId="6C99F641"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516986">
        <w:rPr>
          <w:rFonts w:eastAsia="Times New Roman" w:cs="Times New Roman"/>
          <w:b/>
          <w:szCs w:val="24"/>
        </w:rPr>
        <w:t>4</w:t>
      </w:r>
      <w:r w:rsidR="00516986" w:rsidRPr="00326F16">
        <w:rPr>
          <w:rFonts w:eastAsia="Times New Roman" w:cs="Times New Roman"/>
          <w:b/>
          <w:szCs w:val="24"/>
        </w:rPr>
        <w:t>/</w:t>
      </w:r>
      <w:r w:rsidR="00516986">
        <w:rPr>
          <w:rFonts w:eastAsia="Times New Roman" w:cs="Times New Roman"/>
          <w:b/>
          <w:szCs w:val="24"/>
        </w:rPr>
        <w:t>279</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4A3C86D9"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516986" w:rsidRPr="00516986">
        <w:rPr>
          <w:bCs/>
          <w:szCs w:val="24"/>
        </w:rPr>
        <w:t>Dažādu muitas tehnisko līdzekļu diagnostika un remonts</w:t>
      </w:r>
      <w:r w:rsidRPr="00086A7A">
        <w:rPr>
          <w:szCs w:val="24"/>
        </w:rPr>
        <w:t>”, ID Nr.FM VID 20</w:t>
      </w:r>
      <w:r w:rsidR="008F6E9C" w:rsidRPr="00086A7A">
        <w:rPr>
          <w:szCs w:val="24"/>
        </w:rPr>
        <w:t>2</w:t>
      </w:r>
      <w:r w:rsidR="00516986">
        <w:rPr>
          <w:szCs w:val="24"/>
        </w:rPr>
        <w:t>4/279</w:t>
      </w:r>
      <w:r w:rsidR="00516986"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0F0E09E7"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37F8A4C0" w:rsidR="000D2092" w:rsidRPr="00326F16" w:rsidRDefault="006A09EB" w:rsidP="005C6095">
            <w:pPr>
              <w:ind w:left="139" w:right="145"/>
              <w:rPr>
                <w:rFonts w:eastAsia="Times New Roman" w:cs="Times New Roman"/>
                <w:bCs/>
                <w:szCs w:val="24"/>
                <w:lang w:eastAsia="lv-LV"/>
              </w:rPr>
            </w:pPr>
            <w:r w:rsidRPr="006A09EB">
              <w:rPr>
                <w:rFonts w:eastAsia="Times New Roman" w:cs="Times New Roman"/>
                <w:bCs/>
                <w:szCs w:val="24"/>
                <w:lang w:eastAsia="lv-LV"/>
              </w:rPr>
              <w:t xml:space="preserve">Valsts ieņēmumu dienesta (turpmāk – Pasūtītājs vai VID) rīcībā esošo </w:t>
            </w:r>
            <w:r>
              <w:rPr>
                <w:rFonts w:eastAsia="Times New Roman" w:cs="Times New Roman"/>
                <w:bCs/>
                <w:szCs w:val="24"/>
                <w:lang w:eastAsia="lv-LV"/>
              </w:rPr>
              <w:t>d</w:t>
            </w:r>
            <w:r w:rsidR="00C31778" w:rsidRPr="00C31778">
              <w:rPr>
                <w:rFonts w:eastAsia="Times New Roman" w:cs="Times New Roman"/>
                <w:bCs/>
                <w:szCs w:val="24"/>
                <w:lang w:eastAsia="lv-LV"/>
              </w:rPr>
              <w:t>ažādu muitas tehnisko līdzekļu</w:t>
            </w:r>
            <w:r w:rsidR="007E58E4">
              <w:rPr>
                <w:rFonts w:eastAsia="Times New Roman" w:cs="Times New Roman"/>
                <w:bCs/>
                <w:szCs w:val="24"/>
                <w:lang w:eastAsia="lv-LV"/>
              </w:rPr>
              <w:t xml:space="preserve"> (turpmāk – Ierīču)</w:t>
            </w:r>
            <w:r w:rsidR="00C31778" w:rsidRPr="00C31778">
              <w:rPr>
                <w:rFonts w:eastAsia="Times New Roman" w:cs="Times New Roman"/>
                <w:bCs/>
                <w:szCs w:val="24"/>
                <w:lang w:eastAsia="lv-LV"/>
              </w:rPr>
              <w:t xml:space="preserve"> diagnostika un remonts</w:t>
            </w:r>
            <w:r w:rsidR="00A745B5">
              <w:rPr>
                <w:rFonts w:eastAsia="Times New Roman" w:cs="Times New Roman"/>
                <w:bCs/>
                <w:szCs w:val="24"/>
                <w:lang w:eastAsia="lv-LV"/>
              </w:rPr>
              <w:t xml:space="preserve"> (turpmāk – Pakalpojums)</w:t>
            </w:r>
            <w:r w:rsidR="007E58E4">
              <w:rPr>
                <w:rFonts w:eastAsia="Times New Roman" w:cs="Times New Roman"/>
                <w:bCs/>
                <w:szCs w:val="24"/>
                <w:lang w:eastAsia="lv-LV"/>
              </w:rPr>
              <w:t>.</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54B01608" w:rsidR="00E86B03" w:rsidRPr="00005E79" w:rsidRDefault="00401827" w:rsidP="00E1001A">
            <w:pPr>
              <w:jc w:val="center"/>
              <w:rPr>
                <w:rFonts w:eastAsia="Times New Roman" w:cs="Times New Roman"/>
                <w:b/>
                <w:i/>
                <w:szCs w:val="24"/>
                <w:lang w:eastAsia="lv-LV"/>
              </w:rPr>
            </w:pPr>
            <w:r w:rsidRPr="00401827">
              <w:rPr>
                <w:rFonts w:cs="Times New Roman"/>
                <w:b/>
                <w:i/>
                <w:szCs w:val="24"/>
              </w:rPr>
              <w:t>Pakalpojuma nodrošināšana</w:t>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626B5B4" w14:textId="77777777" w:rsidR="00595ADB" w:rsidRDefault="00401827" w:rsidP="00320933">
            <w:pPr>
              <w:spacing w:before="60"/>
              <w:ind w:left="142" w:right="282"/>
              <w:jc w:val="both"/>
              <w:rPr>
                <w:rFonts w:eastAsia="Times New Roman" w:cs="Times New Roman"/>
                <w:bCs/>
                <w:szCs w:val="24"/>
                <w:lang w:eastAsia="lv-LV"/>
              </w:rPr>
            </w:pPr>
            <w:r w:rsidRPr="00C31778">
              <w:rPr>
                <w:rFonts w:eastAsia="Times New Roman" w:cs="Times New Roman"/>
                <w:bCs/>
                <w:szCs w:val="24"/>
                <w:lang w:eastAsia="lv-LV"/>
              </w:rPr>
              <w:t>Ierīču, izņemot stacionāro Ierīču, kuru atrašanās vieta norādīta 1.pielikumā, nodošanas un pieņemšanas vieta: Rīga, Talejas iela 1 (VID administratīvās ēkas darba telpas)</w:t>
            </w:r>
            <w:r w:rsidR="00595ADB">
              <w:rPr>
                <w:rFonts w:eastAsia="Times New Roman" w:cs="Times New Roman"/>
                <w:bCs/>
                <w:szCs w:val="24"/>
                <w:lang w:eastAsia="lv-LV"/>
              </w:rPr>
              <w:t>.</w:t>
            </w:r>
            <w:r w:rsidRPr="00C31778">
              <w:rPr>
                <w:rFonts w:eastAsia="Times New Roman" w:cs="Times New Roman"/>
                <w:bCs/>
                <w:szCs w:val="24"/>
                <w:lang w:eastAsia="lv-LV"/>
              </w:rPr>
              <w:t xml:space="preserve"> </w:t>
            </w:r>
          </w:p>
          <w:p w14:paraId="1A9BD409" w14:textId="462720EB" w:rsidR="00240842" w:rsidRPr="005C6095" w:rsidRDefault="00401827" w:rsidP="005C6095">
            <w:pPr>
              <w:spacing w:before="60"/>
              <w:ind w:left="142" w:right="282"/>
              <w:jc w:val="both"/>
              <w:rPr>
                <w:b/>
                <w:lang w:eastAsia="lv-LV"/>
              </w:rPr>
            </w:pPr>
            <w:r w:rsidRPr="00C31778">
              <w:rPr>
                <w:rFonts w:eastAsia="Times New Roman" w:cs="Times New Roman"/>
                <w:bCs/>
                <w:szCs w:val="24"/>
                <w:lang w:eastAsia="lv-LV"/>
              </w:rPr>
              <w:t>Pasūtītāja darba laikā no pirmdienas līdz ceturtdienai no plkst.08:15 līdz plkst.17:00 un piektdienās no plkst.08:15 līdz plkst.15:45.</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EB1BE7" w:rsidRPr="00326F16" w14:paraId="1D684654" w14:textId="77777777" w:rsidTr="00C51AB8">
        <w:trPr>
          <w:trHeight w:val="310"/>
        </w:trPr>
        <w:tc>
          <w:tcPr>
            <w:tcW w:w="452" w:type="pct"/>
            <w:tcBorders>
              <w:top w:val="single" w:sz="4" w:space="0" w:color="auto"/>
            </w:tcBorders>
            <w:vAlign w:val="center"/>
          </w:tcPr>
          <w:p w14:paraId="0D281214" w14:textId="77777777" w:rsidR="00EB1BE7" w:rsidRPr="00384803" w:rsidRDefault="00EB1BE7"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54A4D00" w14:textId="024A0EB8" w:rsidR="00EB1BE7" w:rsidRPr="00C31778" w:rsidRDefault="00E9187D" w:rsidP="00320933">
            <w:pPr>
              <w:spacing w:before="60"/>
              <w:ind w:left="142" w:right="282"/>
              <w:jc w:val="both"/>
              <w:rPr>
                <w:rFonts w:eastAsia="Times New Roman" w:cs="Times New Roman"/>
                <w:bCs/>
                <w:szCs w:val="24"/>
                <w:lang w:eastAsia="lv-LV"/>
              </w:rPr>
            </w:pPr>
            <w:r>
              <w:rPr>
                <w:rFonts w:eastAsia="Times New Roman" w:cs="Times New Roman"/>
                <w:bCs/>
                <w:szCs w:val="24"/>
                <w:lang w:eastAsia="lv-LV"/>
              </w:rPr>
              <w:t>Pretendents</w:t>
            </w:r>
            <w:r w:rsidR="00EB1BE7" w:rsidRPr="00EB1BE7">
              <w:rPr>
                <w:rFonts w:eastAsia="Times New Roman" w:cs="Times New Roman"/>
                <w:bCs/>
                <w:szCs w:val="24"/>
                <w:lang w:eastAsia="lv-LV"/>
              </w:rPr>
              <w:t xml:space="preserve"> nodrošina, ka Ierīču diagnostiku un remontu veiks </w:t>
            </w:r>
            <w:r w:rsidR="00EB1BE7" w:rsidRPr="00BE2853">
              <w:rPr>
                <w:rFonts w:eastAsia="Times New Roman" w:cs="Times New Roman"/>
                <w:bCs/>
                <w:strike/>
                <w:szCs w:val="24"/>
                <w:lang w:eastAsia="lv-LV"/>
              </w:rPr>
              <w:t>sertificēti</w:t>
            </w:r>
            <w:r w:rsidR="00EB1BE7" w:rsidRPr="00EB1BE7">
              <w:rPr>
                <w:rFonts w:eastAsia="Times New Roman" w:cs="Times New Roman"/>
                <w:bCs/>
                <w:szCs w:val="24"/>
                <w:lang w:eastAsia="lv-LV"/>
              </w:rPr>
              <w:t xml:space="preserve"> speciālisti, kuri ir apmācīti Ierīču diagnostikas un remonta veikšanai</w:t>
            </w:r>
            <w:r w:rsidR="00A745B5">
              <w:rPr>
                <w:rFonts w:eastAsia="Times New Roman" w:cs="Times New Roman"/>
                <w:bCs/>
                <w:szCs w:val="24"/>
                <w:lang w:eastAsia="lv-LV"/>
              </w:rPr>
              <w:t>.</w:t>
            </w:r>
          </w:p>
        </w:tc>
        <w:tc>
          <w:tcPr>
            <w:tcW w:w="1289" w:type="pct"/>
          </w:tcPr>
          <w:p w14:paraId="1E78DAA2" w14:textId="77777777" w:rsidR="00EB1BE7" w:rsidRPr="00326F16" w:rsidRDefault="00EB1BE7" w:rsidP="006335A4">
            <w:pPr>
              <w:ind w:right="126"/>
              <w:jc w:val="both"/>
              <w:rPr>
                <w:rFonts w:eastAsia="Times New Roman" w:cs="Times New Roman"/>
                <w:szCs w:val="24"/>
                <w:lang w:eastAsia="lv-LV"/>
              </w:rPr>
            </w:pPr>
          </w:p>
        </w:tc>
      </w:tr>
      <w:tr w:rsidR="00EB1BE7" w:rsidRPr="00326F16" w14:paraId="6CFE4E34" w14:textId="77777777" w:rsidTr="00C51AB8">
        <w:trPr>
          <w:trHeight w:val="310"/>
        </w:trPr>
        <w:tc>
          <w:tcPr>
            <w:tcW w:w="452" w:type="pct"/>
            <w:tcBorders>
              <w:top w:val="single" w:sz="4" w:space="0" w:color="auto"/>
            </w:tcBorders>
            <w:vAlign w:val="center"/>
          </w:tcPr>
          <w:p w14:paraId="328398D6" w14:textId="77777777" w:rsidR="00EB1BE7" w:rsidRPr="00384803" w:rsidRDefault="00EB1BE7"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D8B2A3F" w14:textId="113F5173" w:rsidR="00EB1BE7" w:rsidRPr="00C31778" w:rsidRDefault="00126863" w:rsidP="00320933">
            <w:pPr>
              <w:spacing w:before="60"/>
              <w:ind w:left="142" w:right="282"/>
              <w:jc w:val="both"/>
              <w:rPr>
                <w:rFonts w:eastAsia="Times New Roman" w:cs="Times New Roman"/>
                <w:bCs/>
                <w:szCs w:val="24"/>
                <w:lang w:eastAsia="lv-LV"/>
              </w:rPr>
            </w:pPr>
            <w:r w:rsidRPr="00D230E3">
              <w:t xml:space="preserve">Pasūtītāja pilnvarotā persona </w:t>
            </w:r>
            <w:proofErr w:type="spellStart"/>
            <w:r w:rsidRPr="00D230E3">
              <w:t>pasūta</w:t>
            </w:r>
            <w:proofErr w:type="spellEnd"/>
            <w:r w:rsidRPr="00D230E3">
              <w:t xml:space="preserve"> Pakalpojumu pēc </w:t>
            </w:r>
            <w:r w:rsidRPr="00BE2853">
              <w:t xml:space="preserve">nepieciešamības, elektroniski nosūtot Pakalpojuma pieteikumu </w:t>
            </w:r>
            <w:r w:rsidR="00E9187D" w:rsidRPr="00BE2853">
              <w:t>pretendentam</w:t>
            </w:r>
            <w:r w:rsidRPr="00BE2853">
              <w:t xml:space="preserve"> uz elektroniskā pasta adresi. Pakalpojuma pieteikumā norāda veicamo Pakalpojumu – diagnostikas un remonta </w:t>
            </w:r>
            <w:r w:rsidR="005B36E5" w:rsidRPr="00BE2853">
              <w:t>nodrošināšana</w:t>
            </w:r>
            <w:r w:rsidR="000C5182" w:rsidRPr="00BE2853">
              <w:t>.</w:t>
            </w:r>
            <w:r w:rsidR="00EB1BE7" w:rsidRPr="00EB1BE7">
              <w:rPr>
                <w:rFonts w:eastAsia="Times New Roman" w:cs="Times New Roman"/>
                <w:bCs/>
                <w:szCs w:val="24"/>
                <w:lang w:eastAsia="lv-LV"/>
              </w:rPr>
              <w:t xml:space="preserve"> </w:t>
            </w:r>
          </w:p>
        </w:tc>
        <w:tc>
          <w:tcPr>
            <w:tcW w:w="1289" w:type="pct"/>
          </w:tcPr>
          <w:p w14:paraId="5EE0B14A" w14:textId="77777777" w:rsidR="00EB1BE7" w:rsidRPr="00326F16" w:rsidRDefault="00EB1BE7" w:rsidP="006335A4">
            <w:pPr>
              <w:ind w:right="126"/>
              <w:jc w:val="both"/>
              <w:rPr>
                <w:rFonts w:eastAsia="Times New Roman" w:cs="Times New Roman"/>
                <w:szCs w:val="24"/>
                <w:lang w:eastAsia="lv-LV"/>
              </w:rPr>
            </w:pPr>
          </w:p>
        </w:tc>
      </w:tr>
      <w:tr w:rsidR="00240842"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383E5B28" w:rsidR="00240842" w:rsidRPr="00A47F92" w:rsidRDefault="00A47F92" w:rsidP="00E1001A">
            <w:pPr>
              <w:ind w:right="83"/>
              <w:jc w:val="center"/>
              <w:rPr>
                <w:rFonts w:eastAsia="Times New Roman" w:cs="Times New Roman"/>
                <w:i/>
                <w:szCs w:val="24"/>
                <w:lang w:eastAsia="lv-LV"/>
              </w:rPr>
            </w:pPr>
            <w:r w:rsidRPr="00A47F92">
              <w:rPr>
                <w:rFonts w:cs="Times New Roman"/>
                <w:b/>
                <w:i/>
                <w:szCs w:val="24"/>
              </w:rPr>
              <w:t>Pakalpojuma sniegšanas kārtība</w:t>
            </w:r>
          </w:p>
        </w:tc>
      </w:tr>
      <w:tr w:rsidR="008E00BA" w:rsidRPr="00326F16" w14:paraId="5D28C346" w14:textId="77777777" w:rsidTr="00C51AB8">
        <w:trPr>
          <w:trHeight w:val="310"/>
        </w:trPr>
        <w:tc>
          <w:tcPr>
            <w:tcW w:w="452" w:type="pct"/>
            <w:tcBorders>
              <w:top w:val="single" w:sz="4" w:space="0" w:color="auto"/>
            </w:tcBorders>
            <w:vAlign w:val="center"/>
          </w:tcPr>
          <w:p w14:paraId="23E1A5D8" w14:textId="72AF84F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4A208B89" w:rsidR="008E00BA" w:rsidRPr="00326F16" w:rsidRDefault="00E9187D" w:rsidP="005C6095">
            <w:pPr>
              <w:tabs>
                <w:tab w:val="left" w:pos="1108"/>
              </w:tabs>
              <w:ind w:left="135" w:right="141"/>
              <w:jc w:val="both"/>
              <w:rPr>
                <w:rFonts w:eastAsia="Times New Roman" w:cs="Times New Roman"/>
                <w:szCs w:val="24"/>
                <w:lang w:eastAsia="lv-LV"/>
              </w:rPr>
            </w:pPr>
            <w:r>
              <w:rPr>
                <w:rFonts w:eastAsia="Times New Roman" w:cs="Times New Roman"/>
                <w:szCs w:val="24"/>
                <w:lang w:eastAsia="lv-LV"/>
              </w:rPr>
              <w:t>Pretendents</w:t>
            </w:r>
            <w:r w:rsidR="00C04EFC" w:rsidRPr="00C04EFC">
              <w:rPr>
                <w:rFonts w:eastAsia="Times New Roman" w:cs="Times New Roman"/>
                <w:szCs w:val="24"/>
                <w:lang w:eastAsia="lv-LV"/>
              </w:rPr>
              <w:t xml:space="preserve"> ierodas veikt diagnostiku vai pieņemt Iekārtu diagnostikai un remontam 2 (divu) darba dienu laikā pēc Pasūtītāja pilnvarotās personas Pakalpojuma pieteikuma nosūtīšanas dienas. Pēc Ierīces pieņemšanas diagnostikai un remontam </w:t>
            </w:r>
            <w:r>
              <w:rPr>
                <w:rFonts w:eastAsia="Times New Roman" w:cs="Times New Roman"/>
                <w:szCs w:val="24"/>
                <w:lang w:eastAsia="lv-LV"/>
              </w:rPr>
              <w:t>pretendents</w:t>
            </w:r>
            <w:r w:rsidR="00A745B5">
              <w:rPr>
                <w:rFonts w:eastAsia="Times New Roman" w:cs="Times New Roman"/>
                <w:szCs w:val="24"/>
                <w:lang w:eastAsia="lv-LV"/>
              </w:rPr>
              <w:t xml:space="preserve"> </w:t>
            </w:r>
            <w:r w:rsidR="00A745B5" w:rsidRPr="00C04EFC">
              <w:rPr>
                <w:rFonts w:eastAsia="Times New Roman" w:cs="Times New Roman"/>
                <w:szCs w:val="24"/>
                <w:lang w:eastAsia="lv-LV"/>
              </w:rPr>
              <w:t>2 (divu) darba dienu laikā</w:t>
            </w:r>
            <w:r w:rsidR="00C04EFC" w:rsidRPr="00C04EFC">
              <w:rPr>
                <w:rFonts w:eastAsia="Times New Roman" w:cs="Times New Roman"/>
                <w:szCs w:val="24"/>
                <w:lang w:eastAsia="lv-LV"/>
              </w:rPr>
              <w:t xml:space="preserve"> veic Ierīces diagnostiku</w:t>
            </w:r>
            <w:r w:rsidR="00A745B5">
              <w:rPr>
                <w:rFonts w:eastAsia="Times New Roman" w:cs="Times New Roman"/>
                <w:szCs w:val="24"/>
                <w:lang w:eastAsia="lv-LV"/>
              </w:rPr>
              <w:t>.</w:t>
            </w:r>
          </w:p>
        </w:tc>
        <w:tc>
          <w:tcPr>
            <w:tcW w:w="1289" w:type="pct"/>
          </w:tcPr>
          <w:p w14:paraId="0E5E928C" w14:textId="77777777" w:rsidR="008E00BA" w:rsidRPr="00326F16" w:rsidRDefault="008E00BA" w:rsidP="00E1001A">
            <w:pPr>
              <w:ind w:left="148" w:right="126"/>
              <w:jc w:val="both"/>
              <w:rPr>
                <w:rFonts w:eastAsia="Times New Roman" w:cs="Times New Roman"/>
                <w:szCs w:val="24"/>
                <w:lang w:eastAsia="lv-LV"/>
              </w:rPr>
            </w:pPr>
          </w:p>
        </w:tc>
      </w:tr>
      <w:tr w:rsidR="00C04EFC" w:rsidRPr="00326F16" w14:paraId="77D5CA9A" w14:textId="77777777" w:rsidTr="00C51AB8">
        <w:trPr>
          <w:trHeight w:val="310"/>
        </w:trPr>
        <w:tc>
          <w:tcPr>
            <w:tcW w:w="452" w:type="pct"/>
            <w:tcBorders>
              <w:top w:val="single" w:sz="4" w:space="0" w:color="auto"/>
            </w:tcBorders>
            <w:vAlign w:val="center"/>
          </w:tcPr>
          <w:p w14:paraId="62F6A214" w14:textId="77777777" w:rsidR="00C04EFC" w:rsidRPr="00384803" w:rsidRDefault="00C04EF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AB4B6DA" w14:textId="0D2B0830" w:rsidR="00C04EFC" w:rsidRPr="005C6095" w:rsidRDefault="00C04EFC" w:rsidP="005C6095">
            <w:pPr>
              <w:spacing w:before="60"/>
              <w:ind w:left="142" w:right="141"/>
              <w:jc w:val="both"/>
              <w:rPr>
                <w:b/>
                <w:szCs w:val="24"/>
                <w:lang w:eastAsia="lv-LV"/>
              </w:rPr>
            </w:pPr>
            <w:r w:rsidRPr="00FC445A">
              <w:rPr>
                <w:szCs w:val="24"/>
              </w:rPr>
              <w:t>Pušu pilnvarotās personas iepriekš savlaicīgi saskaņo noteiktu Ierīču nodošanas un pieņemšanas laiku Pasūtītāja darba laikā attiecīgajā izpildes dienā.</w:t>
            </w:r>
            <w:r w:rsidRPr="00FC445A">
              <w:rPr>
                <w:bCs/>
                <w:szCs w:val="24"/>
              </w:rPr>
              <w:t xml:space="preserve"> Par Ierīces pieņemšanu diagnostikai un remontam Pušu </w:t>
            </w:r>
            <w:r w:rsidRPr="00091CE2">
              <w:rPr>
                <w:bCs/>
                <w:szCs w:val="24"/>
              </w:rPr>
              <w:t>pilnvarotās personas paraksta</w:t>
            </w:r>
            <w:r w:rsidRPr="00FC445A">
              <w:rPr>
                <w:bCs/>
                <w:szCs w:val="24"/>
              </w:rPr>
              <w:t xml:space="preserve"> Ierīces nodošanas-pieņemšanas aktu.</w:t>
            </w:r>
            <w:r>
              <w:rPr>
                <w:bCs/>
                <w:szCs w:val="24"/>
              </w:rPr>
              <w:t xml:space="preserve"> </w:t>
            </w:r>
            <w:r w:rsidRPr="00987C27">
              <w:rPr>
                <w:bCs/>
                <w:szCs w:val="24"/>
              </w:rPr>
              <w:t>Visi dokumenti tiek sagatavoti un parakstīti elektroniski.</w:t>
            </w:r>
          </w:p>
        </w:tc>
        <w:tc>
          <w:tcPr>
            <w:tcW w:w="1289" w:type="pct"/>
          </w:tcPr>
          <w:p w14:paraId="71D79E03" w14:textId="77777777" w:rsidR="00C04EFC" w:rsidRPr="00326F16" w:rsidRDefault="00C04EFC" w:rsidP="00E1001A">
            <w:pPr>
              <w:ind w:left="148" w:right="126"/>
              <w:jc w:val="both"/>
              <w:rPr>
                <w:rFonts w:eastAsia="Times New Roman" w:cs="Times New Roman"/>
                <w:szCs w:val="24"/>
                <w:lang w:eastAsia="lv-LV"/>
              </w:rPr>
            </w:pPr>
          </w:p>
        </w:tc>
      </w:tr>
      <w:tr w:rsidR="008E00BA" w:rsidRPr="00326F16" w14:paraId="1E3B1AA8" w14:textId="77777777" w:rsidTr="00C51AB8">
        <w:trPr>
          <w:trHeight w:val="310"/>
        </w:trPr>
        <w:tc>
          <w:tcPr>
            <w:tcW w:w="452" w:type="pct"/>
            <w:tcBorders>
              <w:top w:val="single" w:sz="4" w:space="0" w:color="auto"/>
            </w:tcBorders>
            <w:vAlign w:val="center"/>
          </w:tcPr>
          <w:p w14:paraId="7FD83A07" w14:textId="23F139E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5372A70" w14:textId="5B57C103" w:rsidR="008E00BA" w:rsidRPr="005C6095" w:rsidRDefault="00E9187D" w:rsidP="005C6095">
            <w:pPr>
              <w:spacing w:before="60"/>
              <w:ind w:left="142" w:right="141"/>
              <w:jc w:val="both"/>
              <w:rPr>
                <w:b/>
                <w:szCs w:val="24"/>
                <w:lang w:eastAsia="lv-LV"/>
              </w:rPr>
            </w:pPr>
            <w:r>
              <w:rPr>
                <w:bCs/>
                <w:szCs w:val="24"/>
              </w:rPr>
              <w:t>Pretendents</w:t>
            </w:r>
            <w:r w:rsidR="00C04EFC" w:rsidRPr="00FC445A">
              <w:rPr>
                <w:bCs/>
                <w:szCs w:val="24"/>
              </w:rPr>
              <w:t xml:space="preserve"> Pakalpojuma ietvaros bez papildu maksas </w:t>
            </w:r>
            <w:r w:rsidR="00C04EFC" w:rsidRPr="00FC445A">
              <w:rPr>
                <w:szCs w:val="24"/>
              </w:rPr>
              <w:t xml:space="preserve">nodrošina Ierīču iekraušanu/izkraukšanu un transportēšanu uz/no </w:t>
            </w:r>
            <w:r w:rsidR="00915507">
              <w:rPr>
                <w:szCs w:val="24"/>
              </w:rPr>
              <w:t>Tehniskā piedāvājuma 2.1.apakšpunktā noteiktās</w:t>
            </w:r>
            <w:r w:rsidR="00C04EFC" w:rsidRPr="00FC445A">
              <w:rPr>
                <w:szCs w:val="24"/>
              </w:rPr>
              <w:t xml:space="preserve"> Ierīču nodošanas un pieņemšanas vietas.</w:t>
            </w:r>
          </w:p>
        </w:tc>
        <w:tc>
          <w:tcPr>
            <w:tcW w:w="1289" w:type="pct"/>
          </w:tcPr>
          <w:p w14:paraId="5063C2F5" w14:textId="77777777" w:rsidR="008E00BA" w:rsidRPr="00326F16" w:rsidRDefault="008E00BA" w:rsidP="00E1001A">
            <w:pPr>
              <w:ind w:left="148" w:right="126"/>
              <w:jc w:val="both"/>
              <w:rPr>
                <w:rFonts w:eastAsia="Times New Roman" w:cs="Times New Roman"/>
                <w:szCs w:val="24"/>
                <w:lang w:eastAsia="lv-LV"/>
              </w:rPr>
            </w:pPr>
          </w:p>
        </w:tc>
      </w:tr>
      <w:tr w:rsidR="00C04EFC" w:rsidRPr="00326F16" w14:paraId="1BCC1EC9" w14:textId="77777777" w:rsidTr="00C51AB8">
        <w:trPr>
          <w:trHeight w:val="310"/>
        </w:trPr>
        <w:tc>
          <w:tcPr>
            <w:tcW w:w="452" w:type="pct"/>
            <w:tcBorders>
              <w:top w:val="single" w:sz="4" w:space="0" w:color="auto"/>
            </w:tcBorders>
            <w:vAlign w:val="center"/>
          </w:tcPr>
          <w:p w14:paraId="5F82B8CE" w14:textId="77777777" w:rsidR="00C04EFC" w:rsidRPr="00384803" w:rsidRDefault="00C04EF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4F8AB5A" w14:textId="4EC02D81" w:rsidR="00C04EFC" w:rsidRPr="005C6095" w:rsidRDefault="00C04EFC" w:rsidP="005C6095">
            <w:pPr>
              <w:spacing w:before="60"/>
              <w:ind w:left="142" w:right="141"/>
              <w:jc w:val="both"/>
              <w:rPr>
                <w:b/>
                <w:szCs w:val="24"/>
                <w:lang w:eastAsia="lv-LV"/>
              </w:rPr>
            </w:pPr>
            <w:r w:rsidRPr="00FC445A">
              <w:rPr>
                <w:bCs/>
                <w:szCs w:val="24"/>
              </w:rPr>
              <w:t xml:space="preserve">Ja </w:t>
            </w:r>
            <w:r w:rsidR="00E9187D">
              <w:rPr>
                <w:bCs/>
                <w:szCs w:val="24"/>
              </w:rPr>
              <w:t>pretendents</w:t>
            </w:r>
            <w:r w:rsidRPr="00FC445A">
              <w:rPr>
                <w:bCs/>
                <w:szCs w:val="24"/>
              </w:rPr>
              <w:t xml:space="preserve">, veicot Ierīces diagnostiku, konstatē, ka Ierīce ir darba kārtībā un tai nav nepieciešams remonts, </w:t>
            </w:r>
            <w:r w:rsidRPr="00FC445A">
              <w:rPr>
                <w:spacing w:val="-7"/>
                <w:szCs w:val="24"/>
              </w:rPr>
              <w:t>vai arī darbības traucējumus ir iespējams novērst diagnostikas ietvaros bez atsevišķa remonta</w:t>
            </w:r>
            <w:r w:rsidRPr="00FC445A">
              <w:rPr>
                <w:bCs/>
                <w:szCs w:val="24"/>
              </w:rPr>
              <w:t xml:space="preserve">, </w:t>
            </w:r>
            <w:r w:rsidR="00E9187D">
              <w:rPr>
                <w:bCs/>
                <w:szCs w:val="24"/>
              </w:rPr>
              <w:t>pretendents</w:t>
            </w:r>
            <w:r w:rsidRPr="00FC445A">
              <w:rPr>
                <w:bCs/>
                <w:szCs w:val="24"/>
              </w:rPr>
              <w:t xml:space="preserve"> sagatavo aktu par Ierīces diagnostikas veikšanu, kā arī aktu par Ierīces nodošanu-pieņemšanu pēc diagnostikas un remonta veikšanas, kurus vienlaicīgi ar Ierīci 5 (piecu) darba dienu laikā pēc Ierīces pieņemšanas diagnostikai un remontam nodod Pasūtītāja pilnvarotajai personai, iepriekš saskaņojot noteiktu Ierīces nodošanas laiku Pasūtītāja darba laikā.</w:t>
            </w:r>
            <w:r w:rsidRPr="00FC445A">
              <w:rPr>
                <w:bCs/>
                <w:i/>
                <w:szCs w:val="24"/>
              </w:rPr>
              <w:t xml:space="preserve"> </w:t>
            </w:r>
            <w:r w:rsidRPr="00FC445A">
              <w:rPr>
                <w:bCs/>
                <w:szCs w:val="24"/>
              </w:rPr>
              <w:t xml:space="preserve">Aktu par Ierīces diagnostikas veikšanu un aktu par Ierīces nodošanu-pieņemšanu pēc diagnostikas un remonta veikšanas paraksta Pušu pilnvarotās personas, </w:t>
            </w:r>
            <w:r w:rsidR="00E9187D">
              <w:rPr>
                <w:bCs/>
                <w:szCs w:val="24"/>
              </w:rPr>
              <w:t>pretendenta</w:t>
            </w:r>
            <w:r w:rsidRPr="00FC445A">
              <w:rPr>
                <w:bCs/>
                <w:szCs w:val="24"/>
              </w:rPr>
              <w:t xml:space="preserve"> pilnvarotajai personai nododot Ierīci Pasūtītāja pilnvarotajai personai.</w:t>
            </w:r>
            <w:r w:rsidRPr="00FC445A">
              <w:rPr>
                <w:bCs/>
                <w:i/>
                <w:szCs w:val="24"/>
              </w:rPr>
              <w:t xml:space="preserve"> </w:t>
            </w:r>
          </w:p>
        </w:tc>
        <w:tc>
          <w:tcPr>
            <w:tcW w:w="1289" w:type="pct"/>
          </w:tcPr>
          <w:p w14:paraId="42D2607B" w14:textId="77777777" w:rsidR="00C04EFC" w:rsidRPr="00326F16" w:rsidRDefault="00C04EFC" w:rsidP="00E1001A">
            <w:pPr>
              <w:ind w:left="148" w:right="126"/>
              <w:jc w:val="both"/>
              <w:rPr>
                <w:rFonts w:eastAsia="Times New Roman" w:cs="Times New Roman"/>
                <w:szCs w:val="24"/>
                <w:lang w:eastAsia="lv-LV"/>
              </w:rPr>
            </w:pPr>
          </w:p>
        </w:tc>
      </w:tr>
      <w:tr w:rsidR="00C04EFC" w:rsidRPr="00326F16" w14:paraId="42612A30" w14:textId="77777777" w:rsidTr="00C51AB8">
        <w:trPr>
          <w:trHeight w:val="310"/>
        </w:trPr>
        <w:tc>
          <w:tcPr>
            <w:tcW w:w="452" w:type="pct"/>
            <w:tcBorders>
              <w:top w:val="single" w:sz="4" w:space="0" w:color="auto"/>
            </w:tcBorders>
            <w:vAlign w:val="center"/>
          </w:tcPr>
          <w:p w14:paraId="0DBC546F" w14:textId="77777777" w:rsidR="00C04EFC" w:rsidRPr="00384803" w:rsidRDefault="00C04EF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CFFD156" w14:textId="4A06ABCA" w:rsidR="00C04EFC" w:rsidRPr="005C6095" w:rsidRDefault="00C04EFC" w:rsidP="005C6095">
            <w:pPr>
              <w:spacing w:before="60"/>
              <w:ind w:left="142" w:right="141"/>
              <w:jc w:val="both"/>
              <w:rPr>
                <w:b/>
                <w:szCs w:val="24"/>
                <w:lang w:eastAsia="lv-LV"/>
              </w:rPr>
            </w:pPr>
            <w:r w:rsidRPr="00FC445A">
              <w:rPr>
                <w:bCs/>
                <w:szCs w:val="24"/>
              </w:rPr>
              <w:t xml:space="preserve">Ja </w:t>
            </w:r>
            <w:r w:rsidR="00E9187D">
              <w:rPr>
                <w:bCs/>
                <w:szCs w:val="24"/>
              </w:rPr>
              <w:t>pretendents</w:t>
            </w:r>
            <w:r w:rsidRPr="00FC445A">
              <w:rPr>
                <w:bCs/>
                <w:szCs w:val="24"/>
              </w:rPr>
              <w:t xml:space="preserve">, veicot Ierīces diagnostiku, konstatē, ka Ierīces remontu veikt nav iespējams, </w:t>
            </w:r>
            <w:r w:rsidR="00E9187D">
              <w:rPr>
                <w:bCs/>
                <w:szCs w:val="24"/>
              </w:rPr>
              <w:t>pretendents</w:t>
            </w:r>
            <w:r w:rsidRPr="00FC445A">
              <w:rPr>
                <w:bCs/>
                <w:szCs w:val="24"/>
              </w:rPr>
              <w:t xml:space="preserve"> sagatavo Ierīces </w:t>
            </w:r>
            <w:proofErr w:type="spellStart"/>
            <w:r w:rsidRPr="00FC445A">
              <w:rPr>
                <w:bCs/>
                <w:szCs w:val="24"/>
              </w:rPr>
              <w:t>defektācijas</w:t>
            </w:r>
            <w:proofErr w:type="spellEnd"/>
            <w:r w:rsidRPr="00FC445A">
              <w:rPr>
                <w:bCs/>
                <w:szCs w:val="24"/>
              </w:rPr>
              <w:t xml:space="preserve"> aktu ar Ierīces bojājumu aprakstu, aktu par Ierīces diagnostikas veikšanu, kā arī aktu par Ierīces nodošanu-pieņemšanu pēc diagnostikas un remonta veikšanas, kurus vienlaicīgi ar Ierīci 20 (divdesmit) darba dienu laikā pēc Ierīces pieņemšanas diagnostikai un remontam nodod Pasūtītāja pilnvarotajai personai, iepriekš </w:t>
            </w:r>
            <w:r w:rsidRPr="00FC445A">
              <w:rPr>
                <w:bCs/>
                <w:szCs w:val="24"/>
              </w:rPr>
              <w:lastRenderedPageBreak/>
              <w:t xml:space="preserve">saskaņojot noteiktu Ierīces nodošanas laiku Pasūtītāja darba laikā. Aktu par Ierīces diagnostikas veikšanu un aktu par Ierīces nodošanu-pieņemšanu pēc diagnostikas un remonta veikšanas abpusēji paraksta Pušu pilnvarotās personas, </w:t>
            </w:r>
            <w:r w:rsidR="00E9187D">
              <w:rPr>
                <w:bCs/>
                <w:szCs w:val="24"/>
              </w:rPr>
              <w:t>pretendenta</w:t>
            </w:r>
            <w:r w:rsidRPr="00FC445A">
              <w:rPr>
                <w:bCs/>
                <w:szCs w:val="24"/>
              </w:rPr>
              <w:t xml:space="preserve"> pilnvarotajai personai nododot Ierīci Pasūtītāja pilnvarotajai personai. Ierīces </w:t>
            </w:r>
            <w:proofErr w:type="spellStart"/>
            <w:r w:rsidRPr="00FC445A">
              <w:rPr>
                <w:bCs/>
                <w:szCs w:val="24"/>
              </w:rPr>
              <w:t>defektācijas</w:t>
            </w:r>
            <w:proofErr w:type="spellEnd"/>
            <w:r w:rsidRPr="00FC445A">
              <w:rPr>
                <w:bCs/>
                <w:szCs w:val="24"/>
              </w:rPr>
              <w:t xml:space="preserve"> aktu ar Ierīces bojājumu aprakstu Izpildītājs </w:t>
            </w:r>
            <w:proofErr w:type="spellStart"/>
            <w:r w:rsidRPr="00FC445A">
              <w:rPr>
                <w:bCs/>
                <w:szCs w:val="24"/>
              </w:rPr>
              <w:t>pirmspārbaudei</w:t>
            </w:r>
            <w:proofErr w:type="spellEnd"/>
            <w:r w:rsidRPr="00FC445A">
              <w:rPr>
                <w:bCs/>
                <w:szCs w:val="24"/>
              </w:rPr>
              <w:t xml:space="preserve"> </w:t>
            </w:r>
            <w:proofErr w:type="spellStart"/>
            <w:r w:rsidRPr="00FC445A">
              <w:rPr>
                <w:bCs/>
                <w:szCs w:val="24"/>
              </w:rPr>
              <w:t>nosūta</w:t>
            </w:r>
            <w:proofErr w:type="spellEnd"/>
            <w:r w:rsidRPr="00FC445A">
              <w:rPr>
                <w:bCs/>
                <w:szCs w:val="24"/>
              </w:rPr>
              <w:t xml:space="preserve"> Pasūtītāja pilnvarotajai personai uz norādīto </w:t>
            </w:r>
            <w:r w:rsidRPr="00FC445A">
              <w:rPr>
                <w:szCs w:val="24"/>
              </w:rPr>
              <w:t>elektroniskā pasta adresi</w:t>
            </w:r>
            <w:r w:rsidRPr="00FC445A">
              <w:rPr>
                <w:bCs/>
                <w:szCs w:val="24"/>
              </w:rPr>
              <w:t>.</w:t>
            </w:r>
          </w:p>
        </w:tc>
        <w:tc>
          <w:tcPr>
            <w:tcW w:w="1289" w:type="pct"/>
          </w:tcPr>
          <w:p w14:paraId="4D0E8DC2" w14:textId="77777777" w:rsidR="00C04EFC" w:rsidRPr="00326F16" w:rsidRDefault="00C04EFC" w:rsidP="00E1001A">
            <w:pPr>
              <w:ind w:left="148" w:right="126"/>
              <w:jc w:val="both"/>
              <w:rPr>
                <w:rFonts w:eastAsia="Times New Roman" w:cs="Times New Roman"/>
                <w:szCs w:val="24"/>
                <w:lang w:eastAsia="lv-LV"/>
              </w:rPr>
            </w:pPr>
          </w:p>
        </w:tc>
      </w:tr>
      <w:tr w:rsidR="00C04EFC" w:rsidRPr="00326F16" w14:paraId="44CC19EE" w14:textId="77777777" w:rsidTr="00C51AB8">
        <w:trPr>
          <w:trHeight w:val="310"/>
        </w:trPr>
        <w:tc>
          <w:tcPr>
            <w:tcW w:w="452" w:type="pct"/>
            <w:tcBorders>
              <w:top w:val="single" w:sz="4" w:space="0" w:color="auto"/>
            </w:tcBorders>
            <w:vAlign w:val="center"/>
          </w:tcPr>
          <w:p w14:paraId="3F1DA6C5" w14:textId="77777777" w:rsidR="00C04EFC" w:rsidRPr="00384803" w:rsidRDefault="00C04EF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F93AE9A" w14:textId="313758A0" w:rsidR="00C04EFC" w:rsidRPr="00FC445A" w:rsidRDefault="00C04EFC" w:rsidP="005C6095">
            <w:pPr>
              <w:spacing w:before="60"/>
              <w:ind w:left="142" w:right="141"/>
              <w:jc w:val="both"/>
              <w:rPr>
                <w:bCs/>
                <w:szCs w:val="24"/>
              </w:rPr>
            </w:pPr>
            <w:r w:rsidRPr="00FC445A">
              <w:rPr>
                <w:bCs/>
                <w:szCs w:val="24"/>
              </w:rPr>
              <w:t xml:space="preserve">Ja </w:t>
            </w:r>
            <w:r w:rsidR="00E9187D">
              <w:rPr>
                <w:bCs/>
                <w:szCs w:val="24"/>
              </w:rPr>
              <w:t>pretendents</w:t>
            </w:r>
            <w:r w:rsidRPr="00FC445A">
              <w:rPr>
                <w:bCs/>
                <w:szCs w:val="24"/>
              </w:rPr>
              <w:t xml:space="preserve">, veicot Ierīces diagnostiku, konstatē, ka Ierīcei nepieciešams veikt remontu, </w:t>
            </w:r>
            <w:r w:rsidR="00E9187D">
              <w:rPr>
                <w:bCs/>
                <w:szCs w:val="24"/>
              </w:rPr>
              <w:t>pretendents</w:t>
            </w:r>
            <w:r w:rsidRPr="00FC445A">
              <w:rPr>
                <w:bCs/>
                <w:szCs w:val="24"/>
              </w:rPr>
              <w:t xml:space="preserve"> 2 (divu) darba dienu laikā pēc diagnostikas veikšanas iesniedz Pasūtītāja pilnvarotajai personai saskaņošanai Ierīces remonta tāmi, kurā norāda Ierīci, paredzamo remonta ilgumu darba stundās, remonta veikšanas termiņu, remontam nepieciešamās detaļas, materiālus un to cenas, un kopējās izmaksas. Ierīces remonta tāme saskaņošanai tiek nosūtīta Pasūtītāja pilnvarotai personai uz norādīto elektroniskā pasta adresi</w:t>
            </w:r>
            <w:r w:rsidR="00915507">
              <w:rPr>
                <w:bCs/>
                <w:szCs w:val="24"/>
              </w:rPr>
              <w:t>.</w:t>
            </w:r>
          </w:p>
        </w:tc>
        <w:tc>
          <w:tcPr>
            <w:tcW w:w="1289" w:type="pct"/>
          </w:tcPr>
          <w:p w14:paraId="0F9E3E63" w14:textId="77777777" w:rsidR="00C04EFC" w:rsidRPr="00326F16" w:rsidRDefault="00C04EFC" w:rsidP="00E1001A">
            <w:pPr>
              <w:ind w:left="148" w:right="126"/>
              <w:jc w:val="both"/>
              <w:rPr>
                <w:rFonts w:eastAsia="Times New Roman" w:cs="Times New Roman"/>
                <w:szCs w:val="24"/>
                <w:lang w:eastAsia="lv-LV"/>
              </w:rPr>
            </w:pPr>
          </w:p>
        </w:tc>
      </w:tr>
      <w:tr w:rsidR="00C04EFC" w:rsidRPr="00326F16" w14:paraId="101F63F7" w14:textId="77777777" w:rsidTr="00C51AB8">
        <w:trPr>
          <w:trHeight w:val="310"/>
        </w:trPr>
        <w:tc>
          <w:tcPr>
            <w:tcW w:w="452" w:type="pct"/>
            <w:tcBorders>
              <w:top w:val="single" w:sz="4" w:space="0" w:color="auto"/>
            </w:tcBorders>
            <w:vAlign w:val="center"/>
          </w:tcPr>
          <w:p w14:paraId="4B615D00" w14:textId="77777777" w:rsidR="00C04EFC" w:rsidRPr="00384803" w:rsidRDefault="00C04EF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139AD07" w14:textId="17AF7BA4" w:rsidR="00C04EFC" w:rsidRPr="005C6095" w:rsidRDefault="00C04EFC" w:rsidP="005C6095">
            <w:pPr>
              <w:spacing w:before="60"/>
              <w:ind w:left="142" w:right="141"/>
              <w:jc w:val="both"/>
              <w:rPr>
                <w:b/>
                <w:szCs w:val="24"/>
                <w:lang w:eastAsia="lv-LV"/>
              </w:rPr>
            </w:pPr>
            <w:r w:rsidRPr="00FC445A">
              <w:rPr>
                <w:bCs/>
                <w:szCs w:val="24"/>
              </w:rPr>
              <w:t xml:space="preserve">Pasūtītāja pilnvarotā persona </w:t>
            </w:r>
            <w:r w:rsidRPr="00FC445A">
              <w:rPr>
                <w:szCs w:val="24"/>
              </w:rPr>
              <w:t xml:space="preserve">3 (trīs) darba dienu laikā izvērtē </w:t>
            </w:r>
            <w:r w:rsidR="00E9187D">
              <w:rPr>
                <w:szCs w:val="24"/>
              </w:rPr>
              <w:t>pretendenta</w:t>
            </w:r>
            <w:r w:rsidRPr="00FC445A">
              <w:rPr>
                <w:szCs w:val="24"/>
              </w:rPr>
              <w:t xml:space="preserve"> iesniegto </w:t>
            </w:r>
            <w:r w:rsidRPr="00FC445A">
              <w:rPr>
                <w:bCs/>
                <w:szCs w:val="24"/>
              </w:rPr>
              <w:t>Ierīces remonta tāmi, un</w:t>
            </w:r>
            <w:r w:rsidRPr="00FC445A">
              <w:rPr>
                <w:szCs w:val="24"/>
              </w:rPr>
              <w:t xml:space="preserve"> to saskaņo, lūdz precizēt vai noraida, elektroniski nosūtot attiecīgo informāciju </w:t>
            </w:r>
            <w:r w:rsidR="00E9187D">
              <w:rPr>
                <w:bCs/>
                <w:szCs w:val="24"/>
              </w:rPr>
              <w:t>pretendenta</w:t>
            </w:r>
            <w:r w:rsidRPr="00FC445A">
              <w:rPr>
                <w:bCs/>
                <w:szCs w:val="24"/>
              </w:rPr>
              <w:t xml:space="preserve"> pilnvarotajai personai uz norādīto </w:t>
            </w:r>
            <w:r w:rsidRPr="00FC445A">
              <w:rPr>
                <w:szCs w:val="24"/>
              </w:rPr>
              <w:t xml:space="preserve">elektroniskā pasta adresi. </w:t>
            </w:r>
          </w:p>
        </w:tc>
        <w:tc>
          <w:tcPr>
            <w:tcW w:w="1289" w:type="pct"/>
          </w:tcPr>
          <w:p w14:paraId="4CAFD230" w14:textId="77777777" w:rsidR="00C04EFC" w:rsidRPr="00326F16" w:rsidRDefault="00C04EFC" w:rsidP="00E1001A">
            <w:pPr>
              <w:ind w:left="148" w:right="126"/>
              <w:jc w:val="both"/>
              <w:rPr>
                <w:rFonts w:eastAsia="Times New Roman" w:cs="Times New Roman"/>
                <w:szCs w:val="24"/>
                <w:lang w:eastAsia="lv-LV"/>
              </w:rPr>
            </w:pPr>
          </w:p>
        </w:tc>
      </w:tr>
      <w:tr w:rsidR="00C04EFC" w:rsidRPr="00326F16" w14:paraId="25C9ED25" w14:textId="77777777" w:rsidTr="00C51AB8">
        <w:trPr>
          <w:trHeight w:val="310"/>
        </w:trPr>
        <w:tc>
          <w:tcPr>
            <w:tcW w:w="452" w:type="pct"/>
            <w:tcBorders>
              <w:top w:val="single" w:sz="4" w:space="0" w:color="auto"/>
            </w:tcBorders>
            <w:vAlign w:val="center"/>
          </w:tcPr>
          <w:p w14:paraId="0266B721" w14:textId="77777777" w:rsidR="00C04EFC" w:rsidRPr="00384803" w:rsidRDefault="00C04EF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98C2C3A" w14:textId="1F885FAA" w:rsidR="00C04EFC" w:rsidRPr="005C6095" w:rsidRDefault="00C04EFC" w:rsidP="005C6095">
            <w:pPr>
              <w:spacing w:before="60"/>
              <w:ind w:left="142" w:right="141"/>
              <w:jc w:val="both"/>
              <w:rPr>
                <w:b/>
                <w:szCs w:val="24"/>
                <w:lang w:eastAsia="lv-LV"/>
              </w:rPr>
            </w:pPr>
            <w:r w:rsidRPr="00FC445A">
              <w:rPr>
                <w:spacing w:val="-7"/>
                <w:szCs w:val="24"/>
              </w:rPr>
              <w:t xml:space="preserve">Ja Ierīces remonta tāmi nepieciešams precizēt, </w:t>
            </w:r>
            <w:r w:rsidR="00E9187D">
              <w:rPr>
                <w:spacing w:val="-7"/>
                <w:szCs w:val="24"/>
              </w:rPr>
              <w:t>pretendents</w:t>
            </w:r>
            <w:r w:rsidRPr="00FC445A">
              <w:rPr>
                <w:spacing w:val="-7"/>
                <w:szCs w:val="24"/>
              </w:rPr>
              <w:t xml:space="preserve"> 2 (divu) darba dienu laikā iesniedz precizētu Ierīces remonta tāmi atkārtotai saskaņošanai Pasūtītāja pilnvarotajai personai, nosūtot to uz norādīto elektroniskā pasta adresi. Pasūtītāja pilnvarotā persona 2 (divu) darba dienu laikā izvērtē </w:t>
            </w:r>
            <w:r w:rsidR="00E9187D">
              <w:rPr>
                <w:spacing w:val="-7"/>
                <w:szCs w:val="24"/>
              </w:rPr>
              <w:t>pretendenta</w:t>
            </w:r>
            <w:r w:rsidRPr="00FC445A">
              <w:rPr>
                <w:spacing w:val="-7"/>
                <w:szCs w:val="24"/>
              </w:rPr>
              <w:t xml:space="preserve"> iesniegto precizēto Ierīces remonta tāmi un to saskaņo, lūdz precizēt vai noraida, elektroniski nosūtot attiecīgo informāciju </w:t>
            </w:r>
            <w:r w:rsidR="00E9187D">
              <w:rPr>
                <w:spacing w:val="-7"/>
                <w:szCs w:val="24"/>
              </w:rPr>
              <w:t>p</w:t>
            </w:r>
            <w:r w:rsidRPr="00FC445A">
              <w:rPr>
                <w:spacing w:val="-7"/>
                <w:szCs w:val="24"/>
              </w:rPr>
              <w:t xml:space="preserve">retendenta pilnvarotajai personai uz norādīto elektroniskā pasta adresi. </w:t>
            </w:r>
          </w:p>
        </w:tc>
        <w:tc>
          <w:tcPr>
            <w:tcW w:w="1289" w:type="pct"/>
          </w:tcPr>
          <w:p w14:paraId="5189929A" w14:textId="77777777" w:rsidR="00C04EFC" w:rsidRPr="00326F16" w:rsidRDefault="00C04EFC" w:rsidP="00E1001A">
            <w:pPr>
              <w:ind w:left="148" w:right="126"/>
              <w:jc w:val="both"/>
              <w:rPr>
                <w:rFonts w:eastAsia="Times New Roman" w:cs="Times New Roman"/>
                <w:szCs w:val="24"/>
                <w:lang w:eastAsia="lv-LV"/>
              </w:rPr>
            </w:pPr>
          </w:p>
        </w:tc>
      </w:tr>
      <w:tr w:rsidR="00C04EFC" w:rsidRPr="00326F16" w14:paraId="3F96CDCE" w14:textId="77777777" w:rsidTr="00C51AB8">
        <w:trPr>
          <w:trHeight w:val="310"/>
        </w:trPr>
        <w:tc>
          <w:tcPr>
            <w:tcW w:w="452" w:type="pct"/>
            <w:tcBorders>
              <w:top w:val="single" w:sz="4" w:space="0" w:color="auto"/>
            </w:tcBorders>
            <w:vAlign w:val="center"/>
          </w:tcPr>
          <w:p w14:paraId="2857F296" w14:textId="77777777" w:rsidR="00C04EFC" w:rsidRPr="00384803" w:rsidRDefault="00C04EF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1022A53" w14:textId="4261AD79" w:rsidR="00C04EFC" w:rsidRPr="005C6095" w:rsidRDefault="00C04EFC" w:rsidP="005C6095">
            <w:pPr>
              <w:spacing w:before="60"/>
              <w:ind w:left="142" w:right="141"/>
              <w:jc w:val="both"/>
              <w:rPr>
                <w:b/>
                <w:szCs w:val="24"/>
                <w:lang w:eastAsia="lv-LV"/>
              </w:rPr>
            </w:pPr>
            <w:r w:rsidRPr="00FC445A">
              <w:rPr>
                <w:bCs/>
                <w:szCs w:val="24"/>
              </w:rPr>
              <w:t xml:space="preserve">Ja </w:t>
            </w:r>
            <w:r w:rsidR="00E9187D">
              <w:rPr>
                <w:bCs/>
                <w:szCs w:val="24"/>
              </w:rPr>
              <w:t>pretendenta</w:t>
            </w:r>
            <w:r w:rsidRPr="00FC445A">
              <w:rPr>
                <w:bCs/>
                <w:szCs w:val="24"/>
              </w:rPr>
              <w:t xml:space="preserve"> iesniegtā Ierīces remonta tāme tiek noraidīta, </w:t>
            </w:r>
            <w:r w:rsidR="00E9187D">
              <w:rPr>
                <w:bCs/>
                <w:szCs w:val="24"/>
              </w:rPr>
              <w:t>pretendents</w:t>
            </w:r>
            <w:r w:rsidRPr="00FC445A">
              <w:rPr>
                <w:bCs/>
                <w:szCs w:val="24"/>
              </w:rPr>
              <w:t xml:space="preserve"> sagatavo aktu par Ierīces diagnostikas veikšanu, kā arī aktu par Ierīces nodošanu-pieņemšanu pēc diagnostikas un remonta veikšanas, kurus vienlaicīgi ar Ierīci 10 (desmit) darba dienu laikā pēc tāmes noraidījuma nosūtīšanas dienas nodod Pasūtītāja pilnvarotajai personai, iepriekš saskaņojot noteiktu Ierīces nodošanas laiku Pasūtītāja darba laikā. Aktu par Ierīces diagnostikas veikšanu un aktu par Ierīces nodošanu-pieņemšanu pēc diagnostikas un remonta veikšanas abpusēji paraksta Pušu pilnvarotās personas, </w:t>
            </w:r>
            <w:r w:rsidR="00E9187D">
              <w:rPr>
                <w:bCs/>
                <w:szCs w:val="24"/>
              </w:rPr>
              <w:t>pretendenta</w:t>
            </w:r>
            <w:r w:rsidRPr="00FC445A">
              <w:rPr>
                <w:bCs/>
                <w:szCs w:val="24"/>
              </w:rPr>
              <w:t xml:space="preserve"> pilnvarotajai personai nododot Ierīci Pasūtītāja pilnvarotajai personai.</w:t>
            </w:r>
          </w:p>
        </w:tc>
        <w:tc>
          <w:tcPr>
            <w:tcW w:w="1289" w:type="pct"/>
          </w:tcPr>
          <w:p w14:paraId="5B1E9714" w14:textId="77777777" w:rsidR="00C04EFC" w:rsidRPr="00326F16" w:rsidRDefault="00C04EFC" w:rsidP="00E1001A">
            <w:pPr>
              <w:ind w:left="148" w:right="126"/>
              <w:jc w:val="both"/>
              <w:rPr>
                <w:rFonts w:eastAsia="Times New Roman" w:cs="Times New Roman"/>
                <w:szCs w:val="24"/>
                <w:lang w:eastAsia="lv-LV"/>
              </w:rPr>
            </w:pPr>
          </w:p>
        </w:tc>
      </w:tr>
      <w:tr w:rsidR="00C04EFC" w:rsidRPr="00326F16" w14:paraId="2C798F47" w14:textId="77777777" w:rsidTr="00C51AB8">
        <w:trPr>
          <w:trHeight w:val="310"/>
        </w:trPr>
        <w:tc>
          <w:tcPr>
            <w:tcW w:w="452" w:type="pct"/>
            <w:tcBorders>
              <w:top w:val="single" w:sz="4" w:space="0" w:color="auto"/>
            </w:tcBorders>
            <w:vAlign w:val="center"/>
          </w:tcPr>
          <w:p w14:paraId="39006B93" w14:textId="77777777" w:rsidR="00C04EFC" w:rsidRPr="00384803" w:rsidRDefault="00C04EF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02BA664" w14:textId="3848DB64" w:rsidR="00C04EFC" w:rsidRPr="005C6095" w:rsidRDefault="00C04EFC" w:rsidP="005C6095">
            <w:pPr>
              <w:spacing w:before="60"/>
              <w:ind w:left="142" w:right="141"/>
              <w:jc w:val="both"/>
              <w:rPr>
                <w:b/>
                <w:szCs w:val="24"/>
                <w:lang w:eastAsia="lv-LV"/>
              </w:rPr>
            </w:pPr>
            <w:r w:rsidRPr="00FC445A" w:rsidDel="002A5AFD">
              <w:rPr>
                <w:bCs/>
                <w:szCs w:val="24"/>
              </w:rPr>
              <w:t xml:space="preserve">Aktā par Ierīces diagnostikas veikšanu </w:t>
            </w:r>
            <w:r w:rsidR="00E9187D">
              <w:rPr>
                <w:bCs/>
                <w:szCs w:val="24"/>
              </w:rPr>
              <w:t>pretendents</w:t>
            </w:r>
            <w:r w:rsidRPr="00FC445A" w:rsidDel="002A5AFD">
              <w:rPr>
                <w:bCs/>
                <w:szCs w:val="24"/>
              </w:rPr>
              <w:t xml:space="preserve"> norāda Ierīci, diagnostikas veikšanas rezultātu, diagnostikas veikšanas cenu.</w:t>
            </w:r>
          </w:p>
        </w:tc>
        <w:tc>
          <w:tcPr>
            <w:tcW w:w="1289" w:type="pct"/>
          </w:tcPr>
          <w:p w14:paraId="059B28D1" w14:textId="77777777" w:rsidR="00C04EFC" w:rsidRPr="00326F16" w:rsidRDefault="00C04EFC" w:rsidP="00E1001A">
            <w:pPr>
              <w:ind w:left="148" w:right="126"/>
              <w:jc w:val="both"/>
              <w:rPr>
                <w:rFonts w:eastAsia="Times New Roman" w:cs="Times New Roman"/>
                <w:szCs w:val="24"/>
                <w:lang w:eastAsia="lv-LV"/>
              </w:rPr>
            </w:pPr>
          </w:p>
        </w:tc>
      </w:tr>
      <w:tr w:rsidR="00C04EFC" w:rsidRPr="00326F16" w14:paraId="04031BCA" w14:textId="77777777" w:rsidTr="00C51AB8">
        <w:trPr>
          <w:trHeight w:val="310"/>
        </w:trPr>
        <w:tc>
          <w:tcPr>
            <w:tcW w:w="452" w:type="pct"/>
            <w:tcBorders>
              <w:top w:val="single" w:sz="4" w:space="0" w:color="auto"/>
            </w:tcBorders>
            <w:vAlign w:val="center"/>
          </w:tcPr>
          <w:p w14:paraId="1B33CDC4" w14:textId="77777777" w:rsidR="00C04EFC" w:rsidRPr="00384803" w:rsidRDefault="00C04EF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D69A634" w14:textId="6C38556D" w:rsidR="00C04EFC" w:rsidRPr="005C6095" w:rsidDel="002A5AFD" w:rsidRDefault="00E9187D" w:rsidP="005C6095">
            <w:pPr>
              <w:spacing w:before="60"/>
              <w:ind w:left="142" w:right="141"/>
              <w:jc w:val="both"/>
              <w:rPr>
                <w:b/>
                <w:szCs w:val="24"/>
                <w:lang w:eastAsia="lv-LV"/>
              </w:rPr>
            </w:pPr>
            <w:r>
              <w:rPr>
                <w:bCs/>
                <w:szCs w:val="24"/>
              </w:rPr>
              <w:t>Pretendents</w:t>
            </w:r>
            <w:r w:rsidR="00C04EFC" w:rsidRPr="00FC445A">
              <w:rPr>
                <w:bCs/>
                <w:szCs w:val="24"/>
              </w:rPr>
              <w:t xml:space="preserve"> uzsāk veikt Ierīces remontu tikai pēc tam, kad Pasūtītāja pilnvarotā persona ir saskaņojusi </w:t>
            </w:r>
            <w:r>
              <w:rPr>
                <w:bCs/>
                <w:szCs w:val="24"/>
              </w:rPr>
              <w:t>pretendenta</w:t>
            </w:r>
            <w:r w:rsidR="00C04EFC" w:rsidRPr="00FC445A">
              <w:rPr>
                <w:bCs/>
                <w:szCs w:val="24"/>
              </w:rPr>
              <w:t xml:space="preserve"> iesniegto Ierīces remonta tāmi ir nosūtījusi informāciju </w:t>
            </w:r>
            <w:r w:rsidR="003B191F">
              <w:rPr>
                <w:bCs/>
                <w:szCs w:val="24"/>
              </w:rPr>
              <w:t>pretendenta</w:t>
            </w:r>
            <w:r w:rsidR="00C04EFC" w:rsidRPr="00FC445A">
              <w:rPr>
                <w:bCs/>
                <w:szCs w:val="24"/>
              </w:rPr>
              <w:t xml:space="preserve"> pilnvarotajai personai uz norādīto </w:t>
            </w:r>
            <w:r w:rsidR="00C04EFC" w:rsidRPr="00FC445A">
              <w:rPr>
                <w:szCs w:val="24"/>
              </w:rPr>
              <w:t>elektroniskā pasta adresi</w:t>
            </w:r>
            <w:r w:rsidR="00C04EFC" w:rsidRPr="00FC445A">
              <w:rPr>
                <w:bCs/>
                <w:szCs w:val="24"/>
              </w:rPr>
              <w:t>.</w:t>
            </w:r>
            <w:r w:rsidR="00C04EFC" w:rsidRPr="00FC445A">
              <w:rPr>
                <w:szCs w:val="24"/>
              </w:rPr>
              <w:t xml:space="preserve"> </w:t>
            </w:r>
          </w:p>
        </w:tc>
        <w:tc>
          <w:tcPr>
            <w:tcW w:w="1289" w:type="pct"/>
          </w:tcPr>
          <w:p w14:paraId="4919F61A" w14:textId="77777777" w:rsidR="00C04EFC" w:rsidRPr="00326F16" w:rsidRDefault="00C04EFC" w:rsidP="00E1001A">
            <w:pPr>
              <w:ind w:left="148" w:right="126"/>
              <w:jc w:val="both"/>
              <w:rPr>
                <w:rFonts w:eastAsia="Times New Roman" w:cs="Times New Roman"/>
                <w:szCs w:val="24"/>
                <w:lang w:eastAsia="lv-LV"/>
              </w:rPr>
            </w:pPr>
          </w:p>
        </w:tc>
      </w:tr>
      <w:tr w:rsidR="00C04EFC" w:rsidRPr="00326F16" w14:paraId="050C8D5C" w14:textId="77777777" w:rsidTr="00C51AB8">
        <w:trPr>
          <w:trHeight w:val="310"/>
        </w:trPr>
        <w:tc>
          <w:tcPr>
            <w:tcW w:w="452" w:type="pct"/>
            <w:tcBorders>
              <w:top w:val="single" w:sz="4" w:space="0" w:color="auto"/>
            </w:tcBorders>
            <w:vAlign w:val="center"/>
          </w:tcPr>
          <w:p w14:paraId="67E68595" w14:textId="77777777" w:rsidR="00C04EFC" w:rsidRPr="00384803" w:rsidRDefault="00C04EF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19F9A8B" w14:textId="483225B7" w:rsidR="00C04EFC" w:rsidRPr="005C6095" w:rsidRDefault="00C04EFC" w:rsidP="005C6095">
            <w:pPr>
              <w:spacing w:before="60"/>
              <w:ind w:left="142" w:right="141"/>
              <w:jc w:val="both"/>
              <w:rPr>
                <w:b/>
                <w:szCs w:val="24"/>
                <w:lang w:eastAsia="lv-LV"/>
              </w:rPr>
            </w:pPr>
            <w:r w:rsidRPr="00FC445A">
              <w:rPr>
                <w:bCs/>
                <w:szCs w:val="24"/>
              </w:rPr>
              <w:t xml:space="preserve">Ja Ierīces remontu nav iespējams veikt tāmē saskaņotajā termiņā, tad </w:t>
            </w:r>
            <w:r w:rsidR="003B191F">
              <w:rPr>
                <w:bCs/>
                <w:szCs w:val="24"/>
              </w:rPr>
              <w:t>pretendents</w:t>
            </w:r>
            <w:r w:rsidRPr="00FC445A">
              <w:rPr>
                <w:bCs/>
                <w:szCs w:val="24"/>
              </w:rPr>
              <w:t xml:space="preserve"> veic Ierīces remontu termiņā, kuru elektroniski ir saskaņojusi Pasūtītāja pilnvarotā persona.</w:t>
            </w:r>
          </w:p>
        </w:tc>
        <w:tc>
          <w:tcPr>
            <w:tcW w:w="1289" w:type="pct"/>
          </w:tcPr>
          <w:p w14:paraId="32F8922D" w14:textId="77777777" w:rsidR="00C04EFC" w:rsidRPr="00326F16" w:rsidRDefault="00C04EFC" w:rsidP="00E1001A">
            <w:pPr>
              <w:ind w:left="148" w:right="126"/>
              <w:jc w:val="both"/>
              <w:rPr>
                <w:rFonts w:eastAsia="Times New Roman" w:cs="Times New Roman"/>
                <w:szCs w:val="24"/>
                <w:lang w:eastAsia="lv-LV"/>
              </w:rPr>
            </w:pPr>
          </w:p>
        </w:tc>
      </w:tr>
      <w:tr w:rsidR="00C04EFC" w:rsidRPr="00326F16" w14:paraId="46476559" w14:textId="77777777" w:rsidTr="00C51AB8">
        <w:trPr>
          <w:trHeight w:val="310"/>
        </w:trPr>
        <w:tc>
          <w:tcPr>
            <w:tcW w:w="452" w:type="pct"/>
            <w:tcBorders>
              <w:top w:val="single" w:sz="4" w:space="0" w:color="auto"/>
            </w:tcBorders>
            <w:vAlign w:val="center"/>
          </w:tcPr>
          <w:p w14:paraId="6AB484E0" w14:textId="77777777" w:rsidR="00C04EFC" w:rsidRPr="00384803" w:rsidRDefault="00C04EF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A5A7026" w14:textId="598C0722" w:rsidR="00C04EFC" w:rsidRPr="005C6095" w:rsidRDefault="00C04EFC" w:rsidP="005C6095">
            <w:pPr>
              <w:spacing w:before="60"/>
              <w:ind w:left="142" w:right="141"/>
              <w:jc w:val="both"/>
              <w:rPr>
                <w:b/>
                <w:szCs w:val="24"/>
                <w:lang w:eastAsia="lv-LV"/>
              </w:rPr>
            </w:pPr>
            <w:r w:rsidRPr="00FC445A">
              <w:rPr>
                <w:bCs/>
                <w:szCs w:val="24"/>
              </w:rPr>
              <w:t xml:space="preserve">Pēc Ierīces remonta veikšanas </w:t>
            </w:r>
            <w:r w:rsidR="003B191F">
              <w:rPr>
                <w:bCs/>
                <w:szCs w:val="24"/>
              </w:rPr>
              <w:t>pretendents</w:t>
            </w:r>
            <w:r w:rsidRPr="00FC445A">
              <w:rPr>
                <w:bCs/>
                <w:szCs w:val="24"/>
              </w:rPr>
              <w:t xml:space="preserve"> sagatavo aktu par Ierīces diagnostikas un remonta veikšanu, kā arī aktu par Ierīces nodošanu-pieņemšanu pēc diagnostikas un remonta veikšanas, kurus vienlaicīgi ar remontēto Ierīci nodod Pasūtītāja pilnvarotajai personai, iepriekš saskaņojot noteiktu Ierīces nodošanas laiku Pasūtītāja darba laikā. Aktu par Ierīces diagnostikas un remonta veikšanu un aktu par Ierīces nodošanu-pieņemšanu pēc diagnostikas un remonta veikšanas abpusēji paraksta Pušu pilnvarotās personas, </w:t>
            </w:r>
            <w:r w:rsidR="003B191F">
              <w:rPr>
                <w:bCs/>
                <w:szCs w:val="24"/>
              </w:rPr>
              <w:t>pretendenta</w:t>
            </w:r>
            <w:r w:rsidRPr="00FC445A">
              <w:rPr>
                <w:bCs/>
                <w:szCs w:val="24"/>
              </w:rPr>
              <w:t xml:space="preserve"> pilnvarotajai personai nododot Ierīci Pasūtītāja pilnvarotajai personai. Aktā par Ierīces diagnostikas un remonta veikšanu </w:t>
            </w:r>
            <w:r w:rsidR="003B191F">
              <w:rPr>
                <w:bCs/>
                <w:szCs w:val="24"/>
              </w:rPr>
              <w:t>pretendents</w:t>
            </w:r>
            <w:r w:rsidRPr="00FC445A">
              <w:rPr>
                <w:bCs/>
                <w:szCs w:val="24"/>
              </w:rPr>
              <w:t xml:space="preserve"> norāda Ierīci, diagnostikas veikšanas rezultātu, diagnostikas veikšanas cenu, veiktā remonta ilgumu darba stundās, remonta 1 (vienas) darba stundas cenu, remontam izmantotās detaļas, materiālus un to cenas, kas atbilst Pasūtītāja saskaņotajai Ierīces remonta tāmei, un kopējās izmaksas.</w:t>
            </w:r>
          </w:p>
        </w:tc>
        <w:tc>
          <w:tcPr>
            <w:tcW w:w="1289" w:type="pct"/>
          </w:tcPr>
          <w:p w14:paraId="6A8D356C" w14:textId="77777777" w:rsidR="00C04EFC" w:rsidRPr="00326F16" w:rsidRDefault="00C04EFC" w:rsidP="00E1001A">
            <w:pPr>
              <w:ind w:left="148" w:right="126"/>
              <w:jc w:val="both"/>
              <w:rPr>
                <w:rFonts w:eastAsia="Times New Roman" w:cs="Times New Roman"/>
                <w:szCs w:val="24"/>
                <w:lang w:eastAsia="lv-LV"/>
              </w:rPr>
            </w:pPr>
          </w:p>
        </w:tc>
      </w:tr>
      <w:tr w:rsidR="00C04EFC" w:rsidRPr="00326F16" w14:paraId="153D36EE" w14:textId="77777777" w:rsidTr="00C51AB8">
        <w:trPr>
          <w:trHeight w:val="310"/>
        </w:trPr>
        <w:tc>
          <w:tcPr>
            <w:tcW w:w="452" w:type="pct"/>
            <w:tcBorders>
              <w:top w:val="single" w:sz="4" w:space="0" w:color="auto"/>
            </w:tcBorders>
            <w:vAlign w:val="center"/>
          </w:tcPr>
          <w:p w14:paraId="0D7FF0D8" w14:textId="77777777" w:rsidR="00C04EFC" w:rsidRPr="00384803" w:rsidRDefault="00C04EF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0473A62" w14:textId="2C79F61C" w:rsidR="00C04EFC" w:rsidRPr="005C6095" w:rsidRDefault="00C04EFC" w:rsidP="005C6095">
            <w:pPr>
              <w:spacing w:before="60"/>
              <w:ind w:left="142" w:right="282"/>
              <w:jc w:val="both"/>
              <w:rPr>
                <w:b/>
                <w:szCs w:val="24"/>
                <w:lang w:eastAsia="lv-LV"/>
              </w:rPr>
            </w:pPr>
            <w:r w:rsidRPr="00FC445A">
              <w:rPr>
                <w:bCs/>
                <w:szCs w:val="24"/>
              </w:rPr>
              <w:t xml:space="preserve">Pasūtītāja pilnvarotā persona ir tiesīga neparakstīt aktu par Ierīces diagnostikas veikšanu un aktu par Ierīces diagnostikas un remonta veikšanu, ja Pasūtītāja pilnvaroto personu neapmierina veiktās diagnostikas vai remonta kvalitāte, vai arī aktā norādītās remonta izmaksu summas neatbilst Ierīces remonta tāmē norādītajām. </w:t>
            </w:r>
            <w:r w:rsidRPr="00FC445A">
              <w:rPr>
                <w:szCs w:val="24"/>
              </w:rPr>
              <w:t xml:space="preserve">Šajā gadījumā Pasūtītāja pilnvarotā persona 3 (trīs) darba dienu laikā </w:t>
            </w:r>
            <w:proofErr w:type="spellStart"/>
            <w:r w:rsidRPr="00FC445A">
              <w:rPr>
                <w:szCs w:val="24"/>
              </w:rPr>
              <w:t>nosūta</w:t>
            </w:r>
            <w:proofErr w:type="spellEnd"/>
            <w:r w:rsidRPr="00FC445A">
              <w:rPr>
                <w:szCs w:val="24"/>
              </w:rPr>
              <w:t xml:space="preserve"> </w:t>
            </w:r>
            <w:r w:rsidR="003B191F">
              <w:rPr>
                <w:szCs w:val="24"/>
              </w:rPr>
              <w:t>pretendenta</w:t>
            </w:r>
            <w:r w:rsidRPr="00FC445A">
              <w:rPr>
                <w:szCs w:val="24"/>
              </w:rPr>
              <w:t xml:space="preserve"> pilnvarotajai personai motivētu pretenziju. </w:t>
            </w:r>
            <w:r w:rsidR="003B191F">
              <w:rPr>
                <w:szCs w:val="24"/>
              </w:rPr>
              <w:t>Pretendents</w:t>
            </w:r>
            <w:r w:rsidRPr="00FC445A">
              <w:rPr>
                <w:szCs w:val="24"/>
              </w:rPr>
              <w:t xml:space="preserve"> par saviem līdzekļiem bez papildu maksas novērš pretenzijā norādītos trūkumus un nekavējoties elektroniski informē Pasūtītāja pilnvaroto personu, kā arī atkārtoti</w:t>
            </w:r>
            <w:r w:rsidRPr="00FC445A">
              <w:rPr>
                <w:szCs w:val="24"/>
                <w:lang w:eastAsia="lv-LV"/>
              </w:rPr>
              <w:t xml:space="preserve"> iesniedz attiecīgi </w:t>
            </w:r>
            <w:r w:rsidRPr="00FC445A">
              <w:rPr>
                <w:bCs/>
                <w:szCs w:val="24"/>
              </w:rPr>
              <w:t>aktu par Ierīces diagnostikas veikšanu vai aktu par Ierīces diagnostikas un remonta veikšanu</w:t>
            </w:r>
            <w:r w:rsidRPr="00FC445A">
              <w:rPr>
                <w:szCs w:val="24"/>
              </w:rPr>
              <w:t>. Ierīces diagnostikas vai remonta veikšanas termiņa kavējuma laikā netiek ieskaitīts laika periods no aktu iesniegšanas diena līdz pretenzijas nosūtīšanas dienai.</w:t>
            </w:r>
          </w:p>
        </w:tc>
        <w:tc>
          <w:tcPr>
            <w:tcW w:w="1289" w:type="pct"/>
          </w:tcPr>
          <w:p w14:paraId="47975FA6" w14:textId="77777777" w:rsidR="00C04EFC" w:rsidRPr="00326F16" w:rsidRDefault="00C04EFC" w:rsidP="00E1001A">
            <w:pPr>
              <w:ind w:left="148" w:right="126"/>
              <w:jc w:val="both"/>
              <w:rPr>
                <w:rFonts w:eastAsia="Times New Roman" w:cs="Times New Roman"/>
                <w:szCs w:val="24"/>
                <w:lang w:eastAsia="lv-LV"/>
              </w:rPr>
            </w:pPr>
          </w:p>
        </w:tc>
      </w:tr>
      <w:tr w:rsidR="00C04EFC" w:rsidRPr="00326F16" w14:paraId="5C7C7E3E" w14:textId="77777777" w:rsidTr="00C51AB8">
        <w:trPr>
          <w:trHeight w:val="310"/>
        </w:trPr>
        <w:tc>
          <w:tcPr>
            <w:tcW w:w="452" w:type="pct"/>
            <w:tcBorders>
              <w:top w:val="single" w:sz="4" w:space="0" w:color="auto"/>
            </w:tcBorders>
            <w:vAlign w:val="center"/>
          </w:tcPr>
          <w:p w14:paraId="6CD00811" w14:textId="77777777" w:rsidR="00C04EFC" w:rsidRPr="00384803" w:rsidRDefault="00C04EFC"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3D2548A" w14:textId="5DE36BF5" w:rsidR="00C04EFC" w:rsidRPr="005C6095" w:rsidRDefault="00781D71" w:rsidP="005C6095">
            <w:pPr>
              <w:spacing w:before="60"/>
              <w:ind w:left="142" w:right="282"/>
              <w:jc w:val="both"/>
              <w:rPr>
                <w:b/>
                <w:szCs w:val="24"/>
                <w:lang w:eastAsia="lv-LV"/>
              </w:rPr>
            </w:pPr>
            <w:r w:rsidRPr="00FC445A">
              <w:rPr>
                <w:szCs w:val="24"/>
              </w:rPr>
              <w:t xml:space="preserve">Katra Ierīces diagnostika un remonts tiek uzskatīti par veiktiem dienā, kad Pušu pilnvarotās personas ir parakstījušas </w:t>
            </w:r>
            <w:r w:rsidR="003B191F">
              <w:rPr>
                <w:szCs w:val="24"/>
              </w:rPr>
              <w:t>l</w:t>
            </w:r>
            <w:r w:rsidRPr="00FC445A">
              <w:rPr>
                <w:szCs w:val="24"/>
              </w:rPr>
              <w:t xml:space="preserve">īgumā noteiktos atbilstošos aktus. </w:t>
            </w:r>
          </w:p>
        </w:tc>
        <w:tc>
          <w:tcPr>
            <w:tcW w:w="1289" w:type="pct"/>
          </w:tcPr>
          <w:p w14:paraId="3701D606" w14:textId="77777777" w:rsidR="00C04EFC" w:rsidRPr="00326F16" w:rsidRDefault="00C04EFC" w:rsidP="00E1001A">
            <w:pPr>
              <w:ind w:left="148" w:right="126"/>
              <w:jc w:val="both"/>
              <w:rPr>
                <w:rFonts w:eastAsia="Times New Roman" w:cs="Times New Roman"/>
                <w:szCs w:val="24"/>
                <w:lang w:eastAsia="lv-LV"/>
              </w:rPr>
            </w:pPr>
          </w:p>
        </w:tc>
      </w:tr>
      <w:tr w:rsidR="00781D71" w:rsidRPr="00326F16" w14:paraId="33DEAD16" w14:textId="77777777" w:rsidTr="00C51AB8">
        <w:trPr>
          <w:trHeight w:val="310"/>
        </w:trPr>
        <w:tc>
          <w:tcPr>
            <w:tcW w:w="452" w:type="pct"/>
            <w:tcBorders>
              <w:top w:val="single" w:sz="4" w:space="0" w:color="auto"/>
            </w:tcBorders>
            <w:vAlign w:val="center"/>
          </w:tcPr>
          <w:p w14:paraId="055AC656" w14:textId="77777777" w:rsidR="00781D71" w:rsidRPr="00384803" w:rsidRDefault="00781D71"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677913C" w14:textId="7F9BED5B" w:rsidR="00781D71" w:rsidRPr="005C6095" w:rsidRDefault="00781D71" w:rsidP="005C6095">
            <w:pPr>
              <w:spacing w:before="60"/>
              <w:ind w:left="142" w:right="282"/>
              <w:jc w:val="both"/>
              <w:rPr>
                <w:b/>
                <w:szCs w:val="24"/>
                <w:lang w:eastAsia="lv-LV"/>
              </w:rPr>
            </w:pPr>
            <w:r w:rsidRPr="00FC445A">
              <w:rPr>
                <w:szCs w:val="24"/>
              </w:rPr>
              <w:t xml:space="preserve">Katrs attiecīgais abpusēji parakstītais </w:t>
            </w:r>
            <w:r w:rsidRPr="00FC445A">
              <w:rPr>
                <w:bCs/>
                <w:szCs w:val="24"/>
              </w:rPr>
              <w:t xml:space="preserve">akts par Ierīces diagnostikas veikšanu un akts par Ierīces diagnostikas un </w:t>
            </w:r>
            <w:r w:rsidRPr="00FC445A">
              <w:rPr>
                <w:bCs/>
                <w:szCs w:val="24"/>
              </w:rPr>
              <w:lastRenderedPageBreak/>
              <w:t>remonta veikšanu</w:t>
            </w:r>
            <w:r w:rsidRPr="00FC445A">
              <w:rPr>
                <w:szCs w:val="24"/>
              </w:rPr>
              <w:t xml:space="preserve"> ir pamatojums norēķinu veikšanai starp Pusēm.</w:t>
            </w:r>
          </w:p>
        </w:tc>
        <w:tc>
          <w:tcPr>
            <w:tcW w:w="1289" w:type="pct"/>
          </w:tcPr>
          <w:p w14:paraId="340B62EB" w14:textId="77777777" w:rsidR="00781D71" w:rsidRPr="00326F16" w:rsidRDefault="00781D71" w:rsidP="00E1001A">
            <w:pPr>
              <w:ind w:left="148" w:right="126"/>
              <w:jc w:val="both"/>
              <w:rPr>
                <w:rFonts w:eastAsia="Times New Roman" w:cs="Times New Roman"/>
                <w:szCs w:val="24"/>
                <w:lang w:eastAsia="lv-LV"/>
              </w:rPr>
            </w:pPr>
          </w:p>
        </w:tc>
      </w:tr>
      <w:tr w:rsidR="00781D71" w:rsidRPr="00326F16" w14:paraId="1C4BAAAB" w14:textId="77777777" w:rsidTr="00C51AB8">
        <w:trPr>
          <w:trHeight w:val="310"/>
        </w:trPr>
        <w:tc>
          <w:tcPr>
            <w:tcW w:w="452" w:type="pct"/>
            <w:tcBorders>
              <w:top w:val="single" w:sz="4" w:space="0" w:color="auto"/>
            </w:tcBorders>
            <w:vAlign w:val="center"/>
          </w:tcPr>
          <w:p w14:paraId="75D58C32" w14:textId="77777777" w:rsidR="00781D71" w:rsidRPr="00384803" w:rsidRDefault="00781D71"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C704C95" w14:textId="4B3E4019" w:rsidR="00781D71" w:rsidRPr="005C6095" w:rsidRDefault="00781D71" w:rsidP="005C6095">
            <w:pPr>
              <w:spacing w:before="60"/>
              <w:ind w:left="142" w:right="282"/>
              <w:jc w:val="both"/>
              <w:rPr>
                <w:b/>
                <w:szCs w:val="24"/>
                <w:lang w:eastAsia="lv-LV"/>
              </w:rPr>
            </w:pPr>
            <w:r w:rsidRPr="00FC445A">
              <w:rPr>
                <w:spacing w:val="-7"/>
                <w:szCs w:val="24"/>
              </w:rPr>
              <w:t>Iekārtu  remontam jāizmanto materiāli un detaļas atbilstoši spēkā esošajiem normatīvajiem aktiem, attiecīgajiem standartiem un Iekārtas tehniskajiem parametriem, ja plānots izmantot neoriģinālās detaļas, tad tas jāsaskaņo ar Pasūtītāju.</w:t>
            </w:r>
          </w:p>
        </w:tc>
        <w:tc>
          <w:tcPr>
            <w:tcW w:w="1289" w:type="pct"/>
          </w:tcPr>
          <w:p w14:paraId="1B36B1B2" w14:textId="77777777" w:rsidR="00781D71" w:rsidRPr="00326F16" w:rsidRDefault="00781D71" w:rsidP="00E1001A">
            <w:pPr>
              <w:ind w:left="148" w:right="126"/>
              <w:jc w:val="both"/>
              <w:rPr>
                <w:rFonts w:eastAsia="Times New Roman" w:cs="Times New Roman"/>
                <w:szCs w:val="24"/>
                <w:lang w:eastAsia="lv-LV"/>
              </w:rPr>
            </w:pPr>
          </w:p>
        </w:tc>
      </w:tr>
      <w:tr w:rsidR="008E00BA" w:rsidRPr="00326F16" w14:paraId="55BB4C9A"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326F16" w:rsidRDefault="008E00BA"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4D0AC163" w:rsidR="008E00BA" w:rsidRPr="00326F16" w:rsidRDefault="00A47F92" w:rsidP="00E1001A">
            <w:pPr>
              <w:jc w:val="center"/>
              <w:rPr>
                <w:rFonts w:cs="Times New Roman"/>
                <w:b/>
                <w:szCs w:val="24"/>
              </w:rPr>
            </w:pPr>
            <w:r w:rsidRPr="00A47F92">
              <w:rPr>
                <w:rFonts w:cs="Times New Roman"/>
                <w:b/>
                <w:i/>
                <w:szCs w:val="24"/>
              </w:rPr>
              <w:t>Pakalpojuma</w:t>
            </w:r>
            <w:r w:rsidR="00087D18" w:rsidRPr="00326F16">
              <w:rPr>
                <w:rFonts w:cs="Times New Roman"/>
                <w:b/>
                <w:szCs w:val="24"/>
              </w:rPr>
              <w:t xml:space="preserve"> garantija</w:t>
            </w:r>
          </w:p>
        </w:tc>
      </w:tr>
      <w:tr w:rsidR="00781D71" w:rsidRPr="00326F16" w14:paraId="6F0C3FE6" w14:textId="77777777" w:rsidTr="00C51AB8">
        <w:trPr>
          <w:trHeight w:val="310"/>
        </w:trPr>
        <w:tc>
          <w:tcPr>
            <w:tcW w:w="452" w:type="pct"/>
            <w:tcBorders>
              <w:top w:val="single" w:sz="4" w:space="0" w:color="auto"/>
            </w:tcBorders>
            <w:vAlign w:val="center"/>
          </w:tcPr>
          <w:p w14:paraId="0D7693E7" w14:textId="7EA9C2C3" w:rsidR="00781D71" w:rsidRPr="00384803" w:rsidRDefault="00781D71" w:rsidP="00781D7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14C43C" w14:textId="30A9CB02" w:rsidR="00781D71" w:rsidRPr="00326F16" w:rsidRDefault="003B191F" w:rsidP="00781D71">
            <w:pPr>
              <w:tabs>
                <w:tab w:val="left" w:pos="1108"/>
              </w:tabs>
              <w:ind w:left="135" w:right="83"/>
              <w:jc w:val="both"/>
              <w:rPr>
                <w:rFonts w:eastAsia="Times New Roman" w:cs="Times New Roman"/>
                <w:szCs w:val="24"/>
                <w:lang w:eastAsia="lv-LV"/>
              </w:rPr>
            </w:pPr>
            <w:r>
              <w:rPr>
                <w:spacing w:val="-7"/>
                <w:szCs w:val="24"/>
              </w:rPr>
              <w:t>Pretendents</w:t>
            </w:r>
            <w:r w:rsidR="00781D71" w:rsidRPr="00420F53">
              <w:rPr>
                <w:spacing w:val="-7"/>
                <w:szCs w:val="24"/>
              </w:rPr>
              <w:t xml:space="preserve"> remonta darbiem un remontā izmantotajām detaļām nodrošina 12 (divpadsmit) mēnešu garantiju no remonta darbu nodošanas-pieņemšanas akta abpusējas parakstīšanas dienas.</w:t>
            </w:r>
          </w:p>
        </w:tc>
        <w:tc>
          <w:tcPr>
            <w:tcW w:w="1289" w:type="pct"/>
          </w:tcPr>
          <w:p w14:paraId="4CB8F7EE" w14:textId="77777777" w:rsidR="00781D71" w:rsidRPr="00326F16" w:rsidRDefault="00781D71" w:rsidP="00781D71">
            <w:pPr>
              <w:ind w:left="148" w:right="126"/>
              <w:jc w:val="both"/>
              <w:rPr>
                <w:rFonts w:eastAsia="Times New Roman" w:cs="Times New Roman"/>
                <w:szCs w:val="24"/>
                <w:lang w:eastAsia="lv-LV"/>
              </w:rPr>
            </w:pPr>
          </w:p>
        </w:tc>
      </w:tr>
      <w:tr w:rsidR="00781D71" w:rsidRPr="00326F16" w14:paraId="107F864C" w14:textId="77777777" w:rsidTr="00C51AB8">
        <w:trPr>
          <w:trHeight w:val="310"/>
        </w:trPr>
        <w:tc>
          <w:tcPr>
            <w:tcW w:w="452" w:type="pct"/>
            <w:tcBorders>
              <w:top w:val="single" w:sz="4" w:space="0" w:color="auto"/>
            </w:tcBorders>
            <w:vAlign w:val="center"/>
          </w:tcPr>
          <w:p w14:paraId="43FC3D9C" w14:textId="51A1BAD5" w:rsidR="00781D71" w:rsidRPr="00384803" w:rsidRDefault="00781D71" w:rsidP="00781D7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ED4689B" w14:textId="7CDDCF9C" w:rsidR="00781D71" w:rsidRPr="00326F16" w:rsidRDefault="003B191F" w:rsidP="00781D71">
            <w:pPr>
              <w:tabs>
                <w:tab w:val="left" w:pos="1108"/>
              </w:tabs>
              <w:ind w:left="135" w:right="83"/>
              <w:jc w:val="both"/>
              <w:rPr>
                <w:rFonts w:eastAsia="Times New Roman" w:cs="Times New Roman"/>
                <w:szCs w:val="24"/>
                <w:lang w:eastAsia="lv-LV"/>
              </w:rPr>
            </w:pPr>
            <w:r>
              <w:rPr>
                <w:spacing w:val="-7"/>
                <w:szCs w:val="24"/>
              </w:rPr>
              <w:t>Pretendents</w:t>
            </w:r>
            <w:r w:rsidR="001A1D0A" w:rsidRPr="00420F53">
              <w:rPr>
                <w:spacing w:val="-7"/>
                <w:szCs w:val="24"/>
              </w:rPr>
              <w:t xml:space="preserve"> sniegtā Pakalpojuma ietvaros veiktajam Ierīces remontam un Ierīces remontam izmantotajām detaļām, materiāliem nodrošina 12 (mēnešu) mēnešu garantiju no katra attiecīgā akta par Ierīces diagnostikas un remonta veikšanu abpusējas parakstīšanas dienas.</w:t>
            </w:r>
          </w:p>
        </w:tc>
        <w:tc>
          <w:tcPr>
            <w:tcW w:w="1289" w:type="pct"/>
          </w:tcPr>
          <w:p w14:paraId="75BDE177" w14:textId="77777777" w:rsidR="00781D71" w:rsidRPr="00326F16" w:rsidRDefault="00781D71" w:rsidP="00781D71">
            <w:pPr>
              <w:ind w:left="148" w:right="126"/>
              <w:jc w:val="both"/>
              <w:rPr>
                <w:rFonts w:eastAsia="Times New Roman" w:cs="Times New Roman"/>
                <w:szCs w:val="24"/>
                <w:lang w:eastAsia="lv-LV"/>
              </w:rPr>
            </w:pPr>
          </w:p>
        </w:tc>
      </w:tr>
      <w:tr w:rsidR="00781D71" w:rsidRPr="00326F16" w14:paraId="2B498ABF" w14:textId="77777777" w:rsidTr="00C51AB8">
        <w:trPr>
          <w:trHeight w:val="310"/>
        </w:trPr>
        <w:tc>
          <w:tcPr>
            <w:tcW w:w="452" w:type="pct"/>
            <w:tcBorders>
              <w:top w:val="single" w:sz="4" w:space="0" w:color="auto"/>
            </w:tcBorders>
            <w:vAlign w:val="center"/>
          </w:tcPr>
          <w:p w14:paraId="074FD307" w14:textId="67CC2402" w:rsidR="00781D71" w:rsidRPr="00384803" w:rsidRDefault="00781D71" w:rsidP="00781D7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C5F569D" w14:textId="1821A6D6" w:rsidR="00781D71" w:rsidRPr="00326F16" w:rsidRDefault="001A1D0A" w:rsidP="00781D71">
            <w:pPr>
              <w:tabs>
                <w:tab w:val="left" w:pos="1108"/>
              </w:tabs>
              <w:ind w:left="135" w:right="83"/>
              <w:jc w:val="both"/>
              <w:rPr>
                <w:rFonts w:eastAsia="Times New Roman" w:cs="Times New Roman"/>
                <w:szCs w:val="24"/>
                <w:lang w:eastAsia="lv-LV"/>
              </w:rPr>
            </w:pPr>
            <w:r w:rsidRPr="00420F53">
              <w:rPr>
                <w:spacing w:val="-7"/>
                <w:szCs w:val="24"/>
              </w:rPr>
              <w:t xml:space="preserve">Par garantijas laikā konstatētajiem Ierīces bojājumiem, kas radušies pēc </w:t>
            </w:r>
            <w:r w:rsidR="00242ACA">
              <w:rPr>
                <w:spacing w:val="-7"/>
                <w:szCs w:val="24"/>
              </w:rPr>
              <w:t>pretendenta</w:t>
            </w:r>
            <w:r w:rsidRPr="00420F53">
              <w:rPr>
                <w:spacing w:val="-7"/>
                <w:szCs w:val="24"/>
              </w:rPr>
              <w:t xml:space="preserve"> veiktā remonta, Pasūtītāja pilnvarotā persona sastāda motivētu pretenziju un 3 (trīs) darba dienu laikā </w:t>
            </w:r>
            <w:proofErr w:type="spellStart"/>
            <w:r w:rsidRPr="00420F53">
              <w:rPr>
                <w:spacing w:val="-7"/>
                <w:szCs w:val="24"/>
              </w:rPr>
              <w:t>nosūta</w:t>
            </w:r>
            <w:proofErr w:type="spellEnd"/>
            <w:r w:rsidRPr="00420F53">
              <w:rPr>
                <w:spacing w:val="-7"/>
                <w:szCs w:val="24"/>
              </w:rPr>
              <w:t xml:space="preserve"> to uz </w:t>
            </w:r>
            <w:r w:rsidR="00242ACA">
              <w:rPr>
                <w:spacing w:val="-7"/>
                <w:szCs w:val="24"/>
              </w:rPr>
              <w:t>pretendenta</w:t>
            </w:r>
            <w:r w:rsidRPr="00420F53">
              <w:rPr>
                <w:spacing w:val="-7"/>
                <w:szCs w:val="24"/>
              </w:rPr>
              <w:t xml:space="preserve"> pilnvarotās personas elektroniskā pasta adresi.</w:t>
            </w:r>
          </w:p>
        </w:tc>
        <w:tc>
          <w:tcPr>
            <w:tcW w:w="1289" w:type="pct"/>
          </w:tcPr>
          <w:p w14:paraId="108A78D0" w14:textId="77777777" w:rsidR="00781D71" w:rsidRPr="00326F16" w:rsidRDefault="00781D71" w:rsidP="00781D71">
            <w:pPr>
              <w:ind w:left="148" w:right="126"/>
              <w:jc w:val="both"/>
              <w:rPr>
                <w:rFonts w:eastAsia="Times New Roman" w:cs="Times New Roman"/>
                <w:szCs w:val="24"/>
                <w:lang w:eastAsia="lv-LV"/>
              </w:rPr>
            </w:pPr>
          </w:p>
        </w:tc>
      </w:tr>
      <w:tr w:rsidR="001A1D0A" w:rsidRPr="00326F16" w14:paraId="663B41D5" w14:textId="77777777" w:rsidTr="00C51AB8">
        <w:trPr>
          <w:trHeight w:val="310"/>
        </w:trPr>
        <w:tc>
          <w:tcPr>
            <w:tcW w:w="452" w:type="pct"/>
            <w:tcBorders>
              <w:top w:val="single" w:sz="4" w:space="0" w:color="auto"/>
            </w:tcBorders>
            <w:vAlign w:val="center"/>
          </w:tcPr>
          <w:p w14:paraId="1FC606EF" w14:textId="77777777" w:rsidR="001A1D0A" w:rsidRPr="00384803" w:rsidRDefault="001A1D0A" w:rsidP="00781D7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B04BB13" w14:textId="6B2FB4DB" w:rsidR="001A1D0A" w:rsidRPr="00420F53" w:rsidRDefault="001A1D0A" w:rsidP="00781D71">
            <w:pPr>
              <w:tabs>
                <w:tab w:val="left" w:pos="1108"/>
              </w:tabs>
              <w:ind w:left="135" w:right="83"/>
              <w:jc w:val="both"/>
              <w:rPr>
                <w:spacing w:val="-7"/>
                <w:szCs w:val="24"/>
              </w:rPr>
            </w:pPr>
            <w:r w:rsidRPr="00420F53">
              <w:rPr>
                <w:spacing w:val="-7"/>
                <w:szCs w:val="24"/>
              </w:rPr>
              <w:t xml:space="preserve">Ierīces bojājumu gadījumos, kas radušies garantijas laikā </w:t>
            </w:r>
            <w:r w:rsidR="00242ACA">
              <w:rPr>
                <w:spacing w:val="-7"/>
                <w:szCs w:val="24"/>
              </w:rPr>
              <w:t>pretendenta</w:t>
            </w:r>
            <w:r w:rsidRPr="00420F53">
              <w:rPr>
                <w:spacing w:val="-7"/>
                <w:szCs w:val="24"/>
              </w:rPr>
              <w:t xml:space="preserve"> nekvalitatīvi veikta remonta vai Ierīces remontam izmantoto nekvalitatīvu detaļu, materiālu dēļ, </w:t>
            </w:r>
            <w:r w:rsidR="00242ACA">
              <w:rPr>
                <w:spacing w:val="-7"/>
                <w:szCs w:val="24"/>
              </w:rPr>
              <w:t>pretendents</w:t>
            </w:r>
            <w:r w:rsidRPr="00420F53">
              <w:rPr>
                <w:spacing w:val="-7"/>
                <w:szCs w:val="24"/>
              </w:rPr>
              <w:t xml:space="preserve"> par saviem līdzekļiem bez papildus samaksas veic Ierīces remontu un novērš Ierīces bojājumus 10 (desmit) darba dienu laikā no Pasūtītāja pilnvarotās personas motivētas pretenzijas nosūtīšanas dienas uz </w:t>
            </w:r>
            <w:r w:rsidR="00242ACA">
              <w:rPr>
                <w:spacing w:val="-7"/>
                <w:szCs w:val="24"/>
              </w:rPr>
              <w:t>pretendenta</w:t>
            </w:r>
            <w:r w:rsidRPr="00420F53">
              <w:rPr>
                <w:spacing w:val="-7"/>
                <w:szCs w:val="24"/>
              </w:rPr>
              <w:t xml:space="preserve"> pilnvarotās personas elektroniskā pasta adresi.</w:t>
            </w:r>
          </w:p>
        </w:tc>
        <w:tc>
          <w:tcPr>
            <w:tcW w:w="1289" w:type="pct"/>
          </w:tcPr>
          <w:p w14:paraId="4F896D84" w14:textId="77777777" w:rsidR="001A1D0A" w:rsidRPr="00326F16" w:rsidRDefault="001A1D0A" w:rsidP="00781D71">
            <w:pPr>
              <w:ind w:left="148" w:right="126"/>
              <w:jc w:val="both"/>
              <w:rPr>
                <w:rFonts w:eastAsia="Times New Roman" w:cs="Times New Roman"/>
                <w:szCs w:val="24"/>
                <w:lang w:eastAsia="lv-LV"/>
              </w:rPr>
            </w:pPr>
          </w:p>
        </w:tc>
      </w:tr>
      <w:tr w:rsidR="001A1D0A" w:rsidRPr="00326F16" w14:paraId="31008578" w14:textId="77777777" w:rsidTr="00C51AB8">
        <w:trPr>
          <w:trHeight w:val="310"/>
        </w:trPr>
        <w:tc>
          <w:tcPr>
            <w:tcW w:w="452" w:type="pct"/>
            <w:tcBorders>
              <w:top w:val="single" w:sz="4" w:space="0" w:color="auto"/>
            </w:tcBorders>
            <w:vAlign w:val="center"/>
          </w:tcPr>
          <w:p w14:paraId="58DB00C6" w14:textId="77777777" w:rsidR="001A1D0A" w:rsidRPr="00384803" w:rsidRDefault="001A1D0A" w:rsidP="00781D7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4B99E7E" w14:textId="4C5B6DC3" w:rsidR="001A1D0A" w:rsidRPr="00420F53" w:rsidRDefault="001A1D0A" w:rsidP="00781D71">
            <w:pPr>
              <w:tabs>
                <w:tab w:val="left" w:pos="1108"/>
              </w:tabs>
              <w:ind w:left="135" w:right="83"/>
              <w:jc w:val="both"/>
              <w:rPr>
                <w:spacing w:val="-7"/>
                <w:szCs w:val="24"/>
              </w:rPr>
            </w:pPr>
            <w:r w:rsidRPr="00420F53">
              <w:rPr>
                <w:spacing w:val="-7"/>
                <w:szCs w:val="24"/>
              </w:rPr>
              <w:t>Garantijas noteikumi attiecas uz garantijas darbības laikā neierobežotu reižu skaitu veiktu Ierīču remontu un Ierīču remontā izmantotajām (nomainītajām) detaļām, materiāliem.</w:t>
            </w:r>
          </w:p>
        </w:tc>
        <w:tc>
          <w:tcPr>
            <w:tcW w:w="1289" w:type="pct"/>
          </w:tcPr>
          <w:p w14:paraId="40023D90" w14:textId="77777777" w:rsidR="001A1D0A" w:rsidRPr="00326F16" w:rsidRDefault="001A1D0A" w:rsidP="00781D71">
            <w:pPr>
              <w:ind w:left="148" w:right="126"/>
              <w:jc w:val="both"/>
              <w:rPr>
                <w:rFonts w:eastAsia="Times New Roman" w:cs="Times New Roman"/>
                <w:szCs w:val="24"/>
                <w:lang w:eastAsia="lv-LV"/>
              </w:rPr>
            </w:pPr>
          </w:p>
        </w:tc>
      </w:tr>
      <w:tr w:rsidR="00781D71"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781D71" w:rsidRPr="00326F16" w:rsidRDefault="00781D71" w:rsidP="00781D71">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267819E1" w:rsidR="00781D71" w:rsidRPr="00326F16" w:rsidRDefault="001A1D0A" w:rsidP="00781D71">
            <w:pPr>
              <w:jc w:val="center"/>
              <w:rPr>
                <w:rFonts w:cs="Times New Roman"/>
                <w:b/>
                <w:szCs w:val="24"/>
              </w:rPr>
            </w:pPr>
            <w:r w:rsidRPr="00AC682D">
              <w:rPr>
                <w:b/>
                <w:spacing w:val="-7"/>
                <w:szCs w:val="24"/>
              </w:rPr>
              <w:t>Bojājumu pieteikšanas un novēršanas kārtība</w:t>
            </w:r>
          </w:p>
        </w:tc>
      </w:tr>
      <w:tr w:rsidR="00781D71" w:rsidRPr="00326F16" w14:paraId="4ECDAE00" w14:textId="77777777" w:rsidTr="00C51AB8">
        <w:trPr>
          <w:trHeight w:val="310"/>
        </w:trPr>
        <w:tc>
          <w:tcPr>
            <w:tcW w:w="452" w:type="pct"/>
            <w:tcBorders>
              <w:top w:val="single" w:sz="4" w:space="0" w:color="auto"/>
            </w:tcBorders>
            <w:vAlign w:val="center"/>
          </w:tcPr>
          <w:p w14:paraId="2BB0C5E9" w14:textId="7E350819" w:rsidR="00781D71" w:rsidRPr="00384803" w:rsidRDefault="00781D71" w:rsidP="00781D7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6AF50631" w:rsidR="00781D71" w:rsidRPr="00326F16" w:rsidRDefault="001A1D0A" w:rsidP="00781D71">
            <w:pPr>
              <w:tabs>
                <w:tab w:val="left" w:pos="1108"/>
              </w:tabs>
              <w:ind w:left="135" w:right="83"/>
              <w:jc w:val="both"/>
              <w:rPr>
                <w:rFonts w:eastAsia="Times New Roman" w:cs="Times New Roman"/>
                <w:szCs w:val="24"/>
                <w:lang w:eastAsia="lv-LV"/>
              </w:rPr>
            </w:pPr>
            <w:r>
              <w:rPr>
                <w:spacing w:val="-7"/>
                <w:szCs w:val="24"/>
              </w:rPr>
              <w:t>Ja Ierī</w:t>
            </w:r>
            <w:r w:rsidRPr="00420F53">
              <w:rPr>
                <w:spacing w:val="-7"/>
                <w:szCs w:val="24"/>
              </w:rPr>
              <w:t xml:space="preserve">cei rodas darbības traucējumi, Pasūtītājs informē par to </w:t>
            </w:r>
            <w:r w:rsidR="00242ACA">
              <w:rPr>
                <w:spacing w:val="-7"/>
                <w:szCs w:val="24"/>
              </w:rPr>
              <w:t>pretendentu</w:t>
            </w:r>
            <w:r w:rsidRPr="00420F53">
              <w:rPr>
                <w:spacing w:val="-7"/>
                <w:szCs w:val="24"/>
              </w:rPr>
              <w:t>, Pasūtītāja pilnvarotajai personai</w:t>
            </w:r>
            <w:r w:rsidR="00242ACA">
              <w:rPr>
                <w:spacing w:val="-7"/>
                <w:szCs w:val="24"/>
              </w:rPr>
              <w:t>,</w:t>
            </w:r>
            <w:r w:rsidRPr="00420F53">
              <w:rPr>
                <w:spacing w:val="-7"/>
                <w:szCs w:val="24"/>
              </w:rPr>
              <w:t xml:space="preserve"> nosūtot </w:t>
            </w:r>
            <w:r w:rsidR="00242ACA">
              <w:rPr>
                <w:spacing w:val="-7"/>
                <w:szCs w:val="24"/>
              </w:rPr>
              <w:t>pretendenta</w:t>
            </w:r>
            <w:r w:rsidRPr="00420F53">
              <w:rPr>
                <w:spacing w:val="-7"/>
                <w:szCs w:val="24"/>
              </w:rPr>
              <w:t xml:space="preserve"> pilnvarotajai personai uz e-past</w:t>
            </w:r>
            <w:r w:rsidR="00242ACA">
              <w:rPr>
                <w:spacing w:val="-7"/>
                <w:szCs w:val="24"/>
              </w:rPr>
              <w:t>a adresi</w:t>
            </w:r>
            <w:r w:rsidRPr="00420F53">
              <w:rPr>
                <w:spacing w:val="-7"/>
                <w:szCs w:val="24"/>
              </w:rPr>
              <w:t xml:space="preserve"> pieteikumu par Iekārtas darbības traucējumu.</w:t>
            </w:r>
          </w:p>
        </w:tc>
        <w:tc>
          <w:tcPr>
            <w:tcW w:w="1289" w:type="pct"/>
          </w:tcPr>
          <w:p w14:paraId="593B30D8" w14:textId="77777777" w:rsidR="00781D71" w:rsidRPr="00326F16" w:rsidRDefault="00781D71" w:rsidP="00781D71">
            <w:pPr>
              <w:ind w:left="148" w:right="126"/>
              <w:jc w:val="both"/>
              <w:rPr>
                <w:rFonts w:eastAsia="Times New Roman" w:cs="Times New Roman"/>
                <w:szCs w:val="24"/>
                <w:lang w:eastAsia="lv-LV"/>
              </w:rPr>
            </w:pPr>
          </w:p>
        </w:tc>
      </w:tr>
      <w:tr w:rsidR="00781D71"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781D71" w:rsidRPr="00326F16" w:rsidRDefault="00781D71" w:rsidP="00781D71">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54FB6A34" w:rsidR="00781D71" w:rsidRPr="007B2BFD" w:rsidRDefault="002A44A1" w:rsidP="00781D71">
            <w:pPr>
              <w:jc w:val="center"/>
              <w:rPr>
                <w:rFonts w:cs="Times New Roman"/>
                <w:b/>
                <w:iCs/>
                <w:szCs w:val="24"/>
              </w:rPr>
            </w:pPr>
            <w:r w:rsidRPr="00BE2853">
              <w:rPr>
                <w:rFonts w:cs="Times New Roman"/>
                <w:b/>
                <w:bCs/>
                <w:iCs/>
                <w:szCs w:val="24"/>
              </w:rPr>
              <w:t>Pakalpojuma</w:t>
            </w:r>
            <w:r w:rsidRPr="007B2BFD">
              <w:rPr>
                <w:rFonts w:cs="Times New Roman"/>
                <w:b/>
                <w:bCs/>
                <w:iCs/>
                <w:szCs w:val="24"/>
              </w:rPr>
              <w:t xml:space="preserve"> izmaksas</w:t>
            </w:r>
          </w:p>
        </w:tc>
      </w:tr>
      <w:tr w:rsidR="00781D71" w:rsidRPr="00326F16" w14:paraId="578D3AE1" w14:textId="77777777" w:rsidTr="00C51AB8">
        <w:trPr>
          <w:trHeight w:val="310"/>
        </w:trPr>
        <w:tc>
          <w:tcPr>
            <w:tcW w:w="452" w:type="pct"/>
            <w:tcBorders>
              <w:top w:val="single" w:sz="4" w:space="0" w:color="auto"/>
            </w:tcBorders>
            <w:vAlign w:val="center"/>
          </w:tcPr>
          <w:p w14:paraId="729C0E38" w14:textId="082B1588" w:rsidR="00781D71" w:rsidRPr="00384803" w:rsidRDefault="00781D71" w:rsidP="00781D7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4C263604" w:rsidR="00781D71" w:rsidRPr="00326F16" w:rsidRDefault="002A44A1" w:rsidP="00781D71">
            <w:pPr>
              <w:tabs>
                <w:tab w:val="left" w:pos="1108"/>
              </w:tabs>
              <w:ind w:left="135" w:right="83"/>
              <w:jc w:val="both"/>
              <w:rPr>
                <w:rFonts w:eastAsia="Times New Roman" w:cs="Times New Roman"/>
                <w:szCs w:val="24"/>
                <w:lang w:eastAsia="lv-LV"/>
              </w:rPr>
            </w:pPr>
            <w:r w:rsidRPr="002A44A1">
              <w:rPr>
                <w:rFonts w:eastAsia="Times New Roman" w:cs="Times New Roman"/>
                <w:szCs w:val="24"/>
                <w:lang w:eastAsia="lv-LV"/>
              </w:rPr>
              <w:t>Pakalpojuma cenās ir jābūt iekļautām visām izmaksām, kas saistītas ar Pakalpojuma nodrošināšanu un tā ietvaros veicamajiem darbiem, diagnostikas un remonta veikšanu Ierīcēm (izņemot maksu par Ierīču remontam izmantojamām detaļām, materiāliem par kurām vienojās Pušu pilnvarotās personas saskaņojot tāmi), ieskaitot transporta izmaksas,  nodokļus, izņemot pievienotās vērtības nodokli, nodevas, ar garantijas nodrošināšanu saistītas izmaksas, ar nepieciešamo atļauju saņemšanu no trešajām personām saistītās izmaksas, darbaspēka izmaksas un citas ar Pakalpojuma savlaicīgu un kvalitatīvu izpildi saistītās izmaksas.</w:t>
            </w:r>
          </w:p>
        </w:tc>
        <w:tc>
          <w:tcPr>
            <w:tcW w:w="1289" w:type="pct"/>
          </w:tcPr>
          <w:p w14:paraId="42266F6B" w14:textId="77777777" w:rsidR="00781D71" w:rsidRPr="00326F16" w:rsidRDefault="00781D71" w:rsidP="00781D71">
            <w:pPr>
              <w:ind w:left="148" w:right="126"/>
              <w:jc w:val="both"/>
              <w:rPr>
                <w:rFonts w:eastAsia="Times New Roman" w:cs="Times New Roman"/>
                <w:szCs w:val="24"/>
                <w:lang w:eastAsia="lv-LV"/>
              </w:rPr>
            </w:pPr>
          </w:p>
        </w:tc>
      </w:tr>
      <w:tr w:rsidR="00BF1F4F" w:rsidRPr="00326F16" w14:paraId="026571E4" w14:textId="77777777" w:rsidTr="00BE2853">
        <w:trPr>
          <w:trHeight w:val="310"/>
        </w:trPr>
        <w:tc>
          <w:tcPr>
            <w:tcW w:w="452" w:type="pct"/>
            <w:tcBorders>
              <w:top w:val="single" w:sz="4" w:space="0" w:color="auto"/>
            </w:tcBorders>
            <w:shd w:val="clear" w:color="auto" w:fill="BFBFBF" w:themeFill="background1" w:themeFillShade="BF"/>
            <w:vAlign w:val="center"/>
          </w:tcPr>
          <w:p w14:paraId="2F52EDBF" w14:textId="558A26C5" w:rsidR="00BF1F4F" w:rsidRPr="00BF1F4F" w:rsidRDefault="00BF1F4F" w:rsidP="00BE2853">
            <w:pPr>
              <w:pStyle w:val="ListParagraph"/>
              <w:numPr>
                <w:ilvl w:val="0"/>
                <w:numId w:val="32"/>
              </w:numPr>
              <w:ind w:hanging="578"/>
              <w:rPr>
                <w:rFonts w:eastAsia="Times New Roman" w:cs="Times New Roman"/>
                <w:b/>
                <w:bCs/>
                <w:szCs w:val="24"/>
                <w:lang w:eastAsia="lv-LV"/>
              </w:rPr>
            </w:pPr>
          </w:p>
        </w:tc>
        <w:tc>
          <w:tcPr>
            <w:tcW w:w="4548" w:type="pct"/>
            <w:gridSpan w:val="2"/>
            <w:tcBorders>
              <w:top w:val="single" w:sz="4" w:space="0" w:color="auto"/>
            </w:tcBorders>
            <w:shd w:val="clear" w:color="auto" w:fill="BFBFBF" w:themeFill="background1" w:themeFillShade="BF"/>
          </w:tcPr>
          <w:p w14:paraId="5611C2A7" w14:textId="0E86794F" w:rsidR="00BF1F4F" w:rsidRPr="00BE2853" w:rsidRDefault="00BF1F4F" w:rsidP="00BE2853">
            <w:pPr>
              <w:ind w:left="148" w:right="126"/>
              <w:jc w:val="center"/>
              <w:rPr>
                <w:rFonts w:eastAsia="Times New Roman" w:cs="Times New Roman"/>
                <w:b/>
                <w:bCs/>
                <w:szCs w:val="24"/>
                <w:lang w:eastAsia="lv-LV"/>
              </w:rPr>
            </w:pPr>
            <w:r w:rsidRPr="00BE2853">
              <w:rPr>
                <w:rFonts w:eastAsia="Times New Roman" w:cs="Times New Roman"/>
                <w:b/>
                <w:bCs/>
                <w:szCs w:val="24"/>
                <w:lang w:eastAsia="lv-LV"/>
              </w:rPr>
              <w:t>Līguma darbības termiņš</w:t>
            </w:r>
          </w:p>
        </w:tc>
      </w:tr>
      <w:tr w:rsidR="00BF1F4F" w:rsidRPr="00326F16" w14:paraId="084CEE85" w14:textId="77777777" w:rsidTr="00C51AB8">
        <w:trPr>
          <w:trHeight w:val="310"/>
        </w:trPr>
        <w:tc>
          <w:tcPr>
            <w:tcW w:w="452" w:type="pct"/>
            <w:tcBorders>
              <w:top w:val="single" w:sz="4" w:space="0" w:color="auto"/>
            </w:tcBorders>
            <w:vAlign w:val="center"/>
          </w:tcPr>
          <w:p w14:paraId="5C3C58F3" w14:textId="77777777" w:rsidR="00BF1F4F" w:rsidRPr="00384803" w:rsidRDefault="00BF1F4F" w:rsidP="00781D71">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6D00B6E" w14:textId="31007347" w:rsidR="00F863AE" w:rsidRDefault="00F863AE" w:rsidP="00781D71">
            <w:pPr>
              <w:tabs>
                <w:tab w:val="left" w:pos="1108"/>
              </w:tabs>
              <w:ind w:left="135" w:right="83"/>
              <w:jc w:val="both"/>
              <w:rPr>
                <w:rFonts w:eastAsia="Times New Roman" w:cs="Times New Roman"/>
                <w:szCs w:val="24"/>
                <w:lang w:eastAsia="lv-LV"/>
              </w:rPr>
            </w:pPr>
            <w:r w:rsidRPr="00F863AE">
              <w:rPr>
                <w:rFonts w:eastAsia="Times New Roman" w:cs="Times New Roman"/>
                <w:szCs w:val="24"/>
                <w:lang w:eastAsia="lv-LV"/>
              </w:rPr>
              <w:t>Līgum</w:t>
            </w:r>
            <w:r>
              <w:rPr>
                <w:rFonts w:eastAsia="Times New Roman" w:cs="Times New Roman"/>
                <w:szCs w:val="24"/>
                <w:lang w:eastAsia="lv-LV"/>
              </w:rPr>
              <w:t xml:space="preserve">am paredzētā summa </w:t>
            </w:r>
            <w:r w:rsidR="0043299C">
              <w:rPr>
                <w:rFonts w:eastAsia="Times New Roman" w:cs="Times New Roman"/>
                <w:szCs w:val="24"/>
                <w:lang w:eastAsia="lv-LV"/>
              </w:rPr>
              <w:t xml:space="preserve">ir </w:t>
            </w:r>
            <w:r w:rsidR="007C6051">
              <w:rPr>
                <w:rFonts w:eastAsia="Times New Roman" w:cs="Times New Roman"/>
                <w:szCs w:val="24"/>
                <w:lang w:eastAsia="lv-LV"/>
              </w:rPr>
              <w:t xml:space="preserve">9 000 (deviņi tūkstoši </w:t>
            </w:r>
            <w:proofErr w:type="spellStart"/>
            <w:r w:rsidR="007C6051" w:rsidRPr="00BE2853">
              <w:rPr>
                <w:rFonts w:eastAsia="Times New Roman" w:cs="Times New Roman"/>
                <w:i/>
                <w:iCs/>
                <w:szCs w:val="24"/>
                <w:lang w:eastAsia="lv-LV"/>
              </w:rPr>
              <w:t>euro</w:t>
            </w:r>
            <w:proofErr w:type="spellEnd"/>
            <w:r w:rsidR="007C6051">
              <w:rPr>
                <w:rFonts w:eastAsia="Times New Roman" w:cs="Times New Roman"/>
                <w:szCs w:val="24"/>
                <w:lang w:eastAsia="lv-LV"/>
              </w:rPr>
              <w:t xml:space="preserve"> un 00 centi) EUR bez PVN</w:t>
            </w:r>
            <w:r w:rsidR="0043299C">
              <w:rPr>
                <w:rFonts w:eastAsia="Times New Roman" w:cs="Times New Roman"/>
                <w:szCs w:val="24"/>
                <w:lang w:eastAsia="lv-LV"/>
              </w:rPr>
              <w:t>,</w:t>
            </w:r>
            <w:r w:rsidR="007C6051">
              <w:rPr>
                <w:rFonts w:eastAsia="Times New Roman" w:cs="Times New Roman"/>
                <w:szCs w:val="24"/>
                <w:lang w:eastAsia="lv-LV"/>
              </w:rPr>
              <w:t xml:space="preserve"> ar termiņu </w:t>
            </w:r>
            <w:r w:rsidR="0043299C">
              <w:rPr>
                <w:rFonts w:eastAsia="Times New Roman" w:cs="Times New Roman"/>
                <w:szCs w:val="24"/>
                <w:lang w:eastAsia="lv-LV"/>
              </w:rPr>
              <w:t xml:space="preserve">uz </w:t>
            </w:r>
            <w:r w:rsidR="007C6051">
              <w:rPr>
                <w:rFonts w:eastAsia="Times New Roman" w:cs="Times New Roman"/>
                <w:szCs w:val="24"/>
                <w:lang w:eastAsia="lv-LV"/>
              </w:rPr>
              <w:t>5 (pieci) gadi.</w:t>
            </w:r>
          </w:p>
          <w:p w14:paraId="122D4DE1" w14:textId="45245476" w:rsidR="00BF1F4F" w:rsidRPr="002A44A1" w:rsidRDefault="00F863AE" w:rsidP="00781D71">
            <w:pPr>
              <w:tabs>
                <w:tab w:val="left" w:pos="1108"/>
              </w:tabs>
              <w:ind w:left="135" w:right="83"/>
              <w:jc w:val="both"/>
              <w:rPr>
                <w:rFonts w:eastAsia="Times New Roman" w:cs="Times New Roman"/>
                <w:szCs w:val="24"/>
                <w:lang w:eastAsia="lv-LV"/>
              </w:rPr>
            </w:pPr>
            <w:r w:rsidRPr="00F863AE">
              <w:rPr>
                <w:rFonts w:eastAsia="Times New Roman" w:cs="Times New Roman"/>
                <w:szCs w:val="24"/>
                <w:lang w:eastAsia="lv-LV"/>
              </w:rPr>
              <w:t>Līgums stājās spēkā ar tā abpusējas parakstīšanas dienu</w:t>
            </w:r>
            <w:r w:rsidR="007C6051">
              <w:rPr>
                <w:rFonts w:eastAsia="Times New Roman" w:cs="Times New Roman"/>
                <w:szCs w:val="24"/>
                <w:lang w:eastAsia="lv-LV"/>
              </w:rPr>
              <w:t>.</w:t>
            </w:r>
          </w:p>
        </w:tc>
        <w:tc>
          <w:tcPr>
            <w:tcW w:w="1289" w:type="pct"/>
          </w:tcPr>
          <w:p w14:paraId="6F115DEB" w14:textId="77777777" w:rsidR="00BF1F4F" w:rsidRPr="00326F16" w:rsidRDefault="00BF1F4F" w:rsidP="00781D71">
            <w:pPr>
              <w:ind w:left="148" w:right="126"/>
              <w:jc w:val="both"/>
              <w:rPr>
                <w:rFonts w:eastAsia="Times New Roman" w:cs="Times New Roman"/>
                <w:szCs w:val="24"/>
                <w:lang w:eastAsia="lv-LV"/>
              </w:rPr>
            </w:pPr>
          </w:p>
        </w:tc>
      </w:tr>
      <w:tr w:rsidR="00781D71" w:rsidRPr="00326F16" w14:paraId="2522867D" w14:textId="77777777" w:rsidTr="00C51AB8">
        <w:trPr>
          <w:trHeight w:val="196"/>
        </w:trPr>
        <w:tc>
          <w:tcPr>
            <w:tcW w:w="452" w:type="pct"/>
            <w:shd w:val="pct15" w:color="auto" w:fill="auto"/>
          </w:tcPr>
          <w:p w14:paraId="786B798B" w14:textId="77777777" w:rsidR="00781D71" w:rsidRPr="00326F16" w:rsidRDefault="00781D71" w:rsidP="00781D71">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781D71" w:rsidRPr="00326F16" w:rsidRDefault="00781D71" w:rsidP="00781D71">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781D71" w:rsidRPr="00326F16" w14:paraId="084CF5DD" w14:textId="77777777" w:rsidTr="00C51AB8">
        <w:trPr>
          <w:trHeight w:val="310"/>
        </w:trPr>
        <w:tc>
          <w:tcPr>
            <w:tcW w:w="452" w:type="pct"/>
            <w:tcBorders>
              <w:top w:val="single" w:sz="4" w:space="0" w:color="auto"/>
            </w:tcBorders>
            <w:vAlign w:val="center"/>
          </w:tcPr>
          <w:p w14:paraId="388E1D90" w14:textId="77777777" w:rsidR="00781D71" w:rsidRPr="00384803" w:rsidRDefault="00781D71" w:rsidP="00781D71">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781D71" w:rsidRDefault="00781D71" w:rsidP="00781D71">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781D71" w:rsidRPr="00326F16" w:rsidRDefault="00781D71" w:rsidP="00781D71">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781D71" w:rsidRPr="00326F16" w14:paraId="488FAD56" w14:textId="77777777" w:rsidTr="00C51AB8">
        <w:trPr>
          <w:trHeight w:val="310"/>
        </w:trPr>
        <w:tc>
          <w:tcPr>
            <w:tcW w:w="452" w:type="pct"/>
            <w:tcBorders>
              <w:top w:val="single" w:sz="4" w:space="0" w:color="auto"/>
            </w:tcBorders>
            <w:vAlign w:val="center"/>
          </w:tcPr>
          <w:p w14:paraId="0B80CB59" w14:textId="77777777" w:rsidR="00781D71" w:rsidRPr="00384803" w:rsidRDefault="00781D71" w:rsidP="00781D71">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781D71" w:rsidRDefault="00781D71" w:rsidP="00781D71">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81D71" w:rsidRPr="00162D66" w:rsidRDefault="00781D71" w:rsidP="00781D71">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781D71"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781D71" w:rsidRPr="00384803" w:rsidRDefault="00781D71" w:rsidP="00781D71">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781D71" w:rsidRDefault="00781D71" w:rsidP="00781D71">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781D71" w:rsidRPr="00326F16" w:rsidRDefault="00781D71" w:rsidP="00781D71">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0E7121BD" w14:textId="77777777" w:rsidR="00551618" w:rsidRDefault="00551618" w:rsidP="00551618">
      <w:pPr>
        <w:pStyle w:val="Heading2"/>
        <w:numPr>
          <w:ilvl w:val="0"/>
          <w:numId w:val="0"/>
        </w:numPr>
        <w:tabs>
          <w:tab w:val="clear" w:pos="567"/>
          <w:tab w:val="left" w:pos="426"/>
        </w:tabs>
        <w:ind w:left="567"/>
        <w:rPr>
          <w:rFonts w:ascii="Times New Roman Bold" w:hAnsi="Times New Roman Bold"/>
          <w:caps/>
          <w:sz w:val="28"/>
          <w:szCs w:val="28"/>
        </w:rPr>
      </w:pPr>
    </w:p>
    <w:p w14:paraId="0724CC82" w14:textId="77777777" w:rsidR="00551618" w:rsidRPr="005C6095" w:rsidRDefault="00551618" w:rsidP="005C6095"/>
    <w:p w14:paraId="52A609CB" w14:textId="67A05F33"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Style w:val="TableGrid2"/>
        <w:tblW w:w="9634" w:type="dxa"/>
        <w:jc w:val="center"/>
        <w:tblLayout w:type="fixed"/>
        <w:tblLook w:val="04A0" w:firstRow="1" w:lastRow="0" w:firstColumn="1" w:lastColumn="0" w:noHBand="0" w:noVBand="1"/>
      </w:tblPr>
      <w:tblGrid>
        <w:gridCol w:w="738"/>
        <w:gridCol w:w="1701"/>
        <w:gridCol w:w="2801"/>
        <w:gridCol w:w="1418"/>
        <w:gridCol w:w="1559"/>
        <w:gridCol w:w="1417"/>
      </w:tblGrid>
      <w:tr w:rsidR="00513DFD" w:rsidRPr="00AC682D" w14:paraId="53BCC9F1" w14:textId="77777777" w:rsidTr="005C6095">
        <w:trPr>
          <w:jc w:val="center"/>
        </w:trPr>
        <w:tc>
          <w:tcPr>
            <w:tcW w:w="738" w:type="dxa"/>
            <w:vAlign w:val="center"/>
          </w:tcPr>
          <w:p w14:paraId="5F24D98B" w14:textId="77777777" w:rsidR="00513DFD" w:rsidRPr="00AC682D" w:rsidRDefault="00513DFD" w:rsidP="007C51DF">
            <w:pPr>
              <w:tabs>
                <w:tab w:val="left" w:pos="709"/>
              </w:tabs>
              <w:jc w:val="center"/>
              <w:rPr>
                <w:b/>
                <w:spacing w:val="-7"/>
                <w:sz w:val="24"/>
                <w:szCs w:val="24"/>
              </w:rPr>
            </w:pPr>
            <w:proofErr w:type="spellStart"/>
            <w:r w:rsidRPr="00AC682D">
              <w:rPr>
                <w:b/>
                <w:spacing w:val="-7"/>
                <w:sz w:val="24"/>
                <w:szCs w:val="24"/>
              </w:rPr>
              <w:t>Nr.p.k</w:t>
            </w:r>
            <w:proofErr w:type="spellEnd"/>
            <w:r w:rsidRPr="00AC682D">
              <w:rPr>
                <w:b/>
                <w:spacing w:val="-7"/>
                <w:sz w:val="24"/>
                <w:szCs w:val="24"/>
              </w:rPr>
              <w:t>.</w:t>
            </w:r>
          </w:p>
        </w:tc>
        <w:tc>
          <w:tcPr>
            <w:tcW w:w="1701" w:type="dxa"/>
            <w:vAlign w:val="center"/>
          </w:tcPr>
          <w:p w14:paraId="23BA9E50" w14:textId="77777777" w:rsidR="00513DFD" w:rsidRPr="00AC682D" w:rsidRDefault="00513DFD" w:rsidP="007C51DF">
            <w:pPr>
              <w:tabs>
                <w:tab w:val="left" w:pos="709"/>
              </w:tabs>
              <w:jc w:val="center"/>
              <w:rPr>
                <w:b/>
                <w:spacing w:val="-7"/>
                <w:sz w:val="24"/>
                <w:szCs w:val="24"/>
              </w:rPr>
            </w:pPr>
            <w:r>
              <w:rPr>
                <w:b/>
                <w:spacing w:val="-7"/>
                <w:sz w:val="24"/>
                <w:szCs w:val="24"/>
              </w:rPr>
              <w:t>Ierīce</w:t>
            </w:r>
          </w:p>
        </w:tc>
        <w:tc>
          <w:tcPr>
            <w:tcW w:w="2801" w:type="dxa"/>
            <w:vAlign w:val="center"/>
          </w:tcPr>
          <w:p w14:paraId="49581D5B" w14:textId="77777777" w:rsidR="00513DFD" w:rsidRPr="00AC682D" w:rsidRDefault="00513DFD" w:rsidP="007C51DF">
            <w:pPr>
              <w:tabs>
                <w:tab w:val="left" w:pos="709"/>
              </w:tabs>
              <w:jc w:val="center"/>
              <w:rPr>
                <w:b/>
                <w:sz w:val="24"/>
                <w:szCs w:val="24"/>
              </w:rPr>
            </w:pPr>
            <w:r>
              <w:rPr>
                <w:b/>
                <w:sz w:val="24"/>
                <w:szCs w:val="24"/>
              </w:rPr>
              <w:t>Ierīces ražotājs modelis/ tips</w:t>
            </w:r>
          </w:p>
        </w:tc>
        <w:tc>
          <w:tcPr>
            <w:tcW w:w="1418" w:type="dxa"/>
            <w:vAlign w:val="center"/>
          </w:tcPr>
          <w:p w14:paraId="546B1209" w14:textId="77777777" w:rsidR="00513DFD" w:rsidRPr="00AC682D" w:rsidRDefault="00513DFD" w:rsidP="007C51DF">
            <w:pPr>
              <w:tabs>
                <w:tab w:val="left" w:pos="709"/>
              </w:tabs>
              <w:jc w:val="center"/>
              <w:rPr>
                <w:b/>
                <w:spacing w:val="-7"/>
                <w:sz w:val="24"/>
                <w:szCs w:val="24"/>
              </w:rPr>
            </w:pPr>
            <w:r w:rsidRPr="001B1229">
              <w:rPr>
                <w:b/>
                <w:i/>
                <w:spacing w:val="-7"/>
                <w:sz w:val="24"/>
                <w:szCs w:val="24"/>
              </w:rPr>
              <w:t>Ierīces saņemšanas/nodošanas vieta</w:t>
            </w:r>
            <w:r>
              <w:rPr>
                <w:b/>
                <w:spacing w:val="-7"/>
                <w:sz w:val="24"/>
                <w:szCs w:val="24"/>
              </w:rPr>
              <w:t xml:space="preserve"> (</w:t>
            </w:r>
            <w:r w:rsidRPr="0070187F">
              <w:rPr>
                <w:b/>
                <w:spacing w:val="-7"/>
                <w:sz w:val="24"/>
                <w:szCs w:val="24"/>
              </w:rPr>
              <w:t xml:space="preserve">pastāvīgā atrašanās </w:t>
            </w:r>
            <w:r>
              <w:rPr>
                <w:b/>
                <w:spacing w:val="-7"/>
                <w:sz w:val="24"/>
                <w:szCs w:val="24"/>
              </w:rPr>
              <w:t>vieta stacionārām ierīcēm)</w:t>
            </w:r>
          </w:p>
        </w:tc>
        <w:tc>
          <w:tcPr>
            <w:tcW w:w="1559" w:type="dxa"/>
          </w:tcPr>
          <w:p w14:paraId="2A9FC547" w14:textId="77777777" w:rsidR="00513DFD" w:rsidRDefault="00513DFD" w:rsidP="007C51DF">
            <w:pPr>
              <w:tabs>
                <w:tab w:val="left" w:pos="709"/>
              </w:tabs>
              <w:jc w:val="center"/>
              <w:rPr>
                <w:b/>
                <w:spacing w:val="-7"/>
                <w:sz w:val="24"/>
                <w:szCs w:val="24"/>
              </w:rPr>
            </w:pPr>
            <w:r w:rsidRPr="0070187F">
              <w:rPr>
                <w:b/>
                <w:spacing w:val="-7"/>
                <w:sz w:val="24"/>
                <w:szCs w:val="24"/>
              </w:rPr>
              <w:t>Vienas ierīces diagnostikas veikšanas cena (EUR bez PVN)</w:t>
            </w:r>
          </w:p>
        </w:tc>
        <w:tc>
          <w:tcPr>
            <w:tcW w:w="1417" w:type="dxa"/>
          </w:tcPr>
          <w:p w14:paraId="4E5FFEBF" w14:textId="77777777" w:rsidR="00513DFD" w:rsidRDefault="00513DFD" w:rsidP="007C51DF">
            <w:pPr>
              <w:tabs>
                <w:tab w:val="left" w:pos="709"/>
              </w:tabs>
              <w:jc w:val="center"/>
              <w:rPr>
                <w:b/>
                <w:spacing w:val="-7"/>
                <w:sz w:val="24"/>
                <w:szCs w:val="24"/>
              </w:rPr>
            </w:pPr>
            <w:r w:rsidRPr="0070187F">
              <w:rPr>
                <w:b/>
                <w:spacing w:val="-7"/>
                <w:sz w:val="24"/>
                <w:szCs w:val="24"/>
              </w:rPr>
              <w:t>Ierīces remonta 1 (vienas) darba stundas cena (EUR bez PVN)</w:t>
            </w:r>
          </w:p>
        </w:tc>
      </w:tr>
      <w:tr w:rsidR="00513DFD" w:rsidRPr="00AC682D" w14:paraId="4C305B2B" w14:textId="77777777" w:rsidTr="005C6095">
        <w:trPr>
          <w:jc w:val="center"/>
        </w:trPr>
        <w:tc>
          <w:tcPr>
            <w:tcW w:w="738" w:type="dxa"/>
          </w:tcPr>
          <w:p w14:paraId="0C9BF341" w14:textId="77777777" w:rsidR="00513DFD" w:rsidRPr="00AC682D" w:rsidRDefault="00513DFD" w:rsidP="007C51DF">
            <w:pPr>
              <w:tabs>
                <w:tab w:val="left" w:pos="709"/>
              </w:tabs>
              <w:jc w:val="center"/>
              <w:rPr>
                <w:b/>
                <w:spacing w:val="-7"/>
                <w:sz w:val="24"/>
                <w:szCs w:val="24"/>
              </w:rPr>
            </w:pPr>
            <w:r>
              <w:rPr>
                <w:b/>
                <w:spacing w:val="-7"/>
                <w:sz w:val="24"/>
                <w:szCs w:val="24"/>
              </w:rPr>
              <w:t>1</w:t>
            </w:r>
            <w:r w:rsidRPr="00AC682D">
              <w:rPr>
                <w:b/>
                <w:spacing w:val="-7"/>
                <w:sz w:val="24"/>
                <w:szCs w:val="24"/>
              </w:rPr>
              <w:t>.</w:t>
            </w:r>
          </w:p>
        </w:tc>
        <w:tc>
          <w:tcPr>
            <w:tcW w:w="1701" w:type="dxa"/>
          </w:tcPr>
          <w:p w14:paraId="55CFA9C7" w14:textId="77777777" w:rsidR="00513DFD" w:rsidRPr="00AC682D" w:rsidRDefault="00513DFD" w:rsidP="007C51DF">
            <w:pPr>
              <w:tabs>
                <w:tab w:val="left" w:pos="709"/>
              </w:tabs>
              <w:jc w:val="both"/>
              <w:rPr>
                <w:b/>
                <w:bCs/>
                <w:kern w:val="32"/>
                <w:sz w:val="24"/>
                <w:szCs w:val="24"/>
              </w:rPr>
            </w:pPr>
            <w:r>
              <w:rPr>
                <w:b/>
                <w:bCs/>
                <w:kern w:val="32"/>
                <w:sz w:val="24"/>
                <w:szCs w:val="24"/>
              </w:rPr>
              <w:t xml:space="preserve">Ierīces veids </w:t>
            </w:r>
          </w:p>
        </w:tc>
        <w:tc>
          <w:tcPr>
            <w:tcW w:w="2801" w:type="dxa"/>
            <w:shd w:val="clear" w:color="auto" w:fill="BFBFBF" w:themeFill="background1" w:themeFillShade="BF"/>
          </w:tcPr>
          <w:p w14:paraId="1AB114BB" w14:textId="77777777" w:rsidR="00513DFD" w:rsidRPr="00AC682D" w:rsidRDefault="00513DFD" w:rsidP="007C51DF">
            <w:pPr>
              <w:tabs>
                <w:tab w:val="left" w:pos="709"/>
              </w:tabs>
              <w:jc w:val="both"/>
              <w:rPr>
                <w:spacing w:val="-7"/>
                <w:sz w:val="24"/>
                <w:szCs w:val="24"/>
              </w:rPr>
            </w:pPr>
          </w:p>
        </w:tc>
        <w:tc>
          <w:tcPr>
            <w:tcW w:w="1418" w:type="dxa"/>
            <w:shd w:val="clear" w:color="auto" w:fill="BFBFBF" w:themeFill="background1" w:themeFillShade="BF"/>
          </w:tcPr>
          <w:p w14:paraId="167510D2" w14:textId="77777777" w:rsidR="00513DFD" w:rsidRPr="00AC682D" w:rsidRDefault="00513DFD" w:rsidP="007C51DF">
            <w:pPr>
              <w:tabs>
                <w:tab w:val="left" w:pos="709"/>
              </w:tabs>
              <w:jc w:val="both"/>
              <w:rPr>
                <w:spacing w:val="-7"/>
                <w:sz w:val="24"/>
                <w:szCs w:val="24"/>
              </w:rPr>
            </w:pPr>
          </w:p>
        </w:tc>
        <w:tc>
          <w:tcPr>
            <w:tcW w:w="1559" w:type="dxa"/>
            <w:shd w:val="clear" w:color="auto" w:fill="BFBFBF" w:themeFill="background1" w:themeFillShade="BF"/>
          </w:tcPr>
          <w:p w14:paraId="2412F553" w14:textId="77777777" w:rsidR="00513DFD" w:rsidRPr="00AC682D" w:rsidRDefault="00513DFD" w:rsidP="007C51DF">
            <w:pPr>
              <w:tabs>
                <w:tab w:val="left" w:pos="709"/>
              </w:tabs>
              <w:jc w:val="both"/>
              <w:rPr>
                <w:spacing w:val="-7"/>
                <w:sz w:val="24"/>
                <w:szCs w:val="24"/>
              </w:rPr>
            </w:pPr>
          </w:p>
        </w:tc>
        <w:tc>
          <w:tcPr>
            <w:tcW w:w="1417" w:type="dxa"/>
            <w:shd w:val="clear" w:color="auto" w:fill="BFBFBF" w:themeFill="background1" w:themeFillShade="BF"/>
          </w:tcPr>
          <w:p w14:paraId="065A2B00" w14:textId="77777777" w:rsidR="00513DFD" w:rsidRPr="00AC682D" w:rsidRDefault="00513DFD" w:rsidP="007C51DF">
            <w:pPr>
              <w:tabs>
                <w:tab w:val="left" w:pos="709"/>
              </w:tabs>
              <w:jc w:val="both"/>
              <w:rPr>
                <w:spacing w:val="-7"/>
                <w:sz w:val="24"/>
                <w:szCs w:val="24"/>
              </w:rPr>
            </w:pPr>
          </w:p>
        </w:tc>
      </w:tr>
      <w:tr w:rsidR="00513DFD" w:rsidRPr="00AC682D" w14:paraId="5415C9DD" w14:textId="77777777" w:rsidTr="005C6095">
        <w:trPr>
          <w:jc w:val="center"/>
        </w:trPr>
        <w:tc>
          <w:tcPr>
            <w:tcW w:w="738" w:type="dxa"/>
          </w:tcPr>
          <w:p w14:paraId="762654FD" w14:textId="77777777" w:rsidR="00513DFD" w:rsidRPr="00AC682D" w:rsidRDefault="00513DFD" w:rsidP="007C51DF">
            <w:pPr>
              <w:tabs>
                <w:tab w:val="left" w:pos="709"/>
              </w:tabs>
              <w:jc w:val="center"/>
              <w:rPr>
                <w:spacing w:val="-7"/>
                <w:sz w:val="24"/>
                <w:szCs w:val="24"/>
              </w:rPr>
            </w:pPr>
            <w:r>
              <w:rPr>
                <w:spacing w:val="-7"/>
                <w:sz w:val="24"/>
                <w:szCs w:val="24"/>
              </w:rPr>
              <w:t>1</w:t>
            </w:r>
            <w:r w:rsidRPr="00AC682D">
              <w:rPr>
                <w:spacing w:val="-7"/>
                <w:sz w:val="24"/>
                <w:szCs w:val="24"/>
              </w:rPr>
              <w:t>.1.</w:t>
            </w:r>
          </w:p>
        </w:tc>
        <w:tc>
          <w:tcPr>
            <w:tcW w:w="1701" w:type="dxa"/>
          </w:tcPr>
          <w:p w14:paraId="37975BFB" w14:textId="77777777" w:rsidR="00513DFD" w:rsidRPr="007C5F2B" w:rsidRDefault="00513DFD" w:rsidP="007C51DF">
            <w:pPr>
              <w:snapToGrid w:val="0"/>
              <w:spacing w:after="200" w:line="276" w:lineRule="auto"/>
              <w:rPr>
                <w:rFonts w:eastAsiaTheme="minorHAnsi"/>
                <w:sz w:val="24"/>
                <w:szCs w:val="24"/>
              </w:rPr>
            </w:pPr>
            <w:r>
              <w:rPr>
                <w:rFonts w:eastAsiaTheme="minorHAnsi"/>
                <w:sz w:val="24"/>
                <w:szCs w:val="24"/>
              </w:rPr>
              <w:t>Binokl</w:t>
            </w:r>
            <w:r w:rsidRPr="007C5F2B">
              <w:rPr>
                <w:rFonts w:eastAsiaTheme="minorHAnsi"/>
                <w:sz w:val="24"/>
                <w:szCs w:val="24"/>
              </w:rPr>
              <w:t>i</w:t>
            </w:r>
            <w:r>
              <w:rPr>
                <w:rFonts w:eastAsiaTheme="minorHAnsi"/>
                <w:sz w:val="24"/>
                <w:szCs w:val="24"/>
              </w:rPr>
              <w:t>s/monokl</w:t>
            </w:r>
            <w:r w:rsidRPr="007C5F2B">
              <w:rPr>
                <w:rFonts w:eastAsiaTheme="minorHAnsi"/>
                <w:sz w:val="24"/>
                <w:szCs w:val="24"/>
              </w:rPr>
              <w:t>i</w:t>
            </w:r>
            <w:r>
              <w:rPr>
                <w:rFonts w:eastAsiaTheme="minorHAnsi"/>
                <w:sz w:val="24"/>
                <w:szCs w:val="24"/>
              </w:rPr>
              <w:t>s</w:t>
            </w:r>
            <w:r w:rsidRPr="007C5F2B">
              <w:rPr>
                <w:rFonts w:eastAsiaTheme="minorHAnsi"/>
                <w:sz w:val="24"/>
                <w:szCs w:val="24"/>
              </w:rPr>
              <w:t>/tālskati</w:t>
            </w:r>
            <w:r>
              <w:rPr>
                <w:rFonts w:eastAsiaTheme="minorHAnsi"/>
                <w:sz w:val="24"/>
                <w:szCs w:val="24"/>
              </w:rPr>
              <w:t>s (tajā skaitā nakts redzamības)</w:t>
            </w:r>
          </w:p>
        </w:tc>
        <w:tc>
          <w:tcPr>
            <w:tcW w:w="2801" w:type="dxa"/>
          </w:tcPr>
          <w:p w14:paraId="44B07F94" w14:textId="77777777" w:rsidR="00513DFD" w:rsidRPr="00A408ED" w:rsidRDefault="00513DFD" w:rsidP="005C6095">
            <w:pPr>
              <w:jc w:val="both"/>
              <w:rPr>
                <w:sz w:val="24"/>
                <w:szCs w:val="24"/>
              </w:rPr>
            </w:pPr>
            <w:r w:rsidRPr="004924BC">
              <w:rPr>
                <w:sz w:val="24"/>
                <w:szCs w:val="24"/>
              </w:rPr>
              <w:t xml:space="preserve">Dažādu ražotāju, dažādi modeļi (piemēram, </w:t>
            </w:r>
            <w:proofErr w:type="spellStart"/>
            <w:r w:rsidRPr="004924BC">
              <w:rPr>
                <w:sz w:val="24"/>
                <w:szCs w:val="24"/>
              </w:rPr>
              <w:t>Steiner</w:t>
            </w:r>
            <w:proofErr w:type="spellEnd"/>
            <w:r w:rsidRPr="004924BC">
              <w:rPr>
                <w:sz w:val="24"/>
                <w:szCs w:val="24"/>
              </w:rPr>
              <w:t xml:space="preserve"> </w:t>
            </w:r>
            <w:proofErr w:type="spellStart"/>
            <w:r w:rsidRPr="004924BC">
              <w:rPr>
                <w:sz w:val="24"/>
                <w:szCs w:val="24"/>
              </w:rPr>
              <w:t>Sailing</w:t>
            </w:r>
            <w:proofErr w:type="spellEnd"/>
            <w:r w:rsidRPr="004924BC">
              <w:rPr>
                <w:sz w:val="24"/>
                <w:szCs w:val="24"/>
              </w:rPr>
              <w:t xml:space="preserve"> 7x50, ATN </w:t>
            </w:r>
            <w:proofErr w:type="spellStart"/>
            <w:r w:rsidRPr="004924BC">
              <w:rPr>
                <w:sz w:val="24"/>
                <w:szCs w:val="24"/>
              </w:rPr>
              <w:t>NightShadow</w:t>
            </w:r>
            <w:proofErr w:type="spellEnd"/>
            <w:r w:rsidRPr="004924BC">
              <w:rPr>
                <w:sz w:val="24"/>
                <w:szCs w:val="24"/>
              </w:rPr>
              <w:t xml:space="preserve">, ATN MARS, </w:t>
            </w:r>
            <w:proofErr w:type="spellStart"/>
            <w:r w:rsidRPr="004924BC">
              <w:rPr>
                <w:sz w:val="24"/>
                <w:szCs w:val="24"/>
              </w:rPr>
              <w:t>Zagorsky</w:t>
            </w:r>
            <w:proofErr w:type="spellEnd"/>
            <w:r w:rsidRPr="004924BC">
              <w:rPr>
                <w:sz w:val="24"/>
                <w:szCs w:val="24"/>
              </w:rPr>
              <w:t xml:space="preserve"> </w:t>
            </w:r>
            <w:proofErr w:type="spellStart"/>
            <w:r w:rsidRPr="004924BC">
              <w:rPr>
                <w:sz w:val="24"/>
                <w:szCs w:val="24"/>
              </w:rPr>
              <w:t>optical-mechanical</w:t>
            </w:r>
            <w:proofErr w:type="spellEnd"/>
            <w:r w:rsidRPr="004924BC">
              <w:rPr>
                <w:sz w:val="24"/>
                <w:szCs w:val="24"/>
              </w:rPr>
              <w:t xml:space="preserve"> NB-7)</w:t>
            </w:r>
          </w:p>
        </w:tc>
        <w:tc>
          <w:tcPr>
            <w:tcW w:w="1418" w:type="dxa"/>
          </w:tcPr>
          <w:p w14:paraId="421B30F9" w14:textId="77777777" w:rsidR="00513DFD" w:rsidRPr="00527F8F" w:rsidRDefault="00513DFD" w:rsidP="007C51DF">
            <w:pPr>
              <w:tabs>
                <w:tab w:val="left" w:pos="709"/>
              </w:tabs>
              <w:jc w:val="center"/>
              <w:rPr>
                <w:i/>
                <w:spacing w:val="-7"/>
                <w:sz w:val="24"/>
                <w:szCs w:val="24"/>
              </w:rPr>
            </w:pPr>
            <w:r w:rsidRPr="00527F8F">
              <w:rPr>
                <w:i/>
                <w:sz w:val="24"/>
                <w:szCs w:val="24"/>
              </w:rPr>
              <w:t>Talejas iela 1, Rīga</w:t>
            </w:r>
          </w:p>
        </w:tc>
        <w:tc>
          <w:tcPr>
            <w:tcW w:w="1559" w:type="dxa"/>
          </w:tcPr>
          <w:p w14:paraId="2832A2FD" w14:textId="77777777" w:rsidR="00513DFD" w:rsidRPr="00527F8F" w:rsidRDefault="00513DFD" w:rsidP="007C51DF">
            <w:pPr>
              <w:tabs>
                <w:tab w:val="left" w:pos="709"/>
              </w:tabs>
              <w:jc w:val="center"/>
              <w:rPr>
                <w:i/>
                <w:sz w:val="24"/>
                <w:szCs w:val="24"/>
              </w:rPr>
            </w:pPr>
          </w:p>
        </w:tc>
        <w:tc>
          <w:tcPr>
            <w:tcW w:w="1417" w:type="dxa"/>
          </w:tcPr>
          <w:p w14:paraId="39A39848" w14:textId="77777777" w:rsidR="00513DFD" w:rsidRPr="00527F8F" w:rsidRDefault="00513DFD" w:rsidP="007C51DF">
            <w:pPr>
              <w:tabs>
                <w:tab w:val="left" w:pos="709"/>
              </w:tabs>
              <w:jc w:val="center"/>
              <w:rPr>
                <w:i/>
                <w:sz w:val="24"/>
                <w:szCs w:val="24"/>
              </w:rPr>
            </w:pPr>
          </w:p>
        </w:tc>
      </w:tr>
      <w:tr w:rsidR="00513DFD" w:rsidRPr="00AC682D" w14:paraId="604D72EE" w14:textId="77777777" w:rsidTr="005C6095">
        <w:trPr>
          <w:jc w:val="center"/>
        </w:trPr>
        <w:tc>
          <w:tcPr>
            <w:tcW w:w="738" w:type="dxa"/>
          </w:tcPr>
          <w:p w14:paraId="62EDF69B" w14:textId="77777777" w:rsidR="00513DFD" w:rsidRPr="00AC682D" w:rsidRDefault="00513DFD" w:rsidP="007C51DF">
            <w:pPr>
              <w:tabs>
                <w:tab w:val="left" w:pos="709"/>
              </w:tabs>
              <w:jc w:val="center"/>
              <w:rPr>
                <w:spacing w:val="-7"/>
                <w:sz w:val="24"/>
                <w:szCs w:val="24"/>
              </w:rPr>
            </w:pPr>
            <w:r>
              <w:rPr>
                <w:spacing w:val="-7"/>
                <w:sz w:val="24"/>
                <w:szCs w:val="24"/>
              </w:rPr>
              <w:t>1.2.</w:t>
            </w:r>
          </w:p>
        </w:tc>
        <w:tc>
          <w:tcPr>
            <w:tcW w:w="1701" w:type="dxa"/>
          </w:tcPr>
          <w:p w14:paraId="5E1A718C" w14:textId="77777777" w:rsidR="00513DFD" w:rsidRPr="0095408B" w:rsidRDefault="00513DFD" w:rsidP="007C51DF">
            <w:pPr>
              <w:snapToGrid w:val="0"/>
              <w:spacing w:after="200" w:line="276" w:lineRule="auto"/>
              <w:rPr>
                <w:rFonts w:eastAsiaTheme="minorHAnsi"/>
                <w:sz w:val="24"/>
                <w:szCs w:val="24"/>
              </w:rPr>
            </w:pPr>
            <w:r w:rsidRPr="0095408B">
              <w:rPr>
                <w:rFonts w:eastAsiaTheme="minorHAnsi"/>
                <w:sz w:val="24"/>
                <w:szCs w:val="24"/>
              </w:rPr>
              <w:t>Lukturi</w:t>
            </w:r>
            <w:r>
              <w:rPr>
                <w:rFonts w:eastAsiaTheme="minorHAnsi"/>
                <w:sz w:val="24"/>
                <w:szCs w:val="24"/>
              </w:rPr>
              <w:t>s</w:t>
            </w:r>
            <w:r w:rsidRPr="0095408B">
              <w:rPr>
                <w:rFonts w:eastAsiaTheme="minorHAnsi"/>
                <w:sz w:val="24"/>
                <w:szCs w:val="24"/>
              </w:rPr>
              <w:t>/prožektor</w:t>
            </w:r>
            <w:r>
              <w:rPr>
                <w:rFonts w:eastAsiaTheme="minorHAnsi"/>
                <w:sz w:val="24"/>
                <w:szCs w:val="24"/>
              </w:rPr>
              <w:t>s</w:t>
            </w:r>
          </w:p>
        </w:tc>
        <w:tc>
          <w:tcPr>
            <w:tcW w:w="2801" w:type="dxa"/>
          </w:tcPr>
          <w:p w14:paraId="3782EE83" w14:textId="77777777" w:rsidR="00513DFD" w:rsidRPr="00AC682D" w:rsidRDefault="00513DFD" w:rsidP="005C6095">
            <w:pPr>
              <w:tabs>
                <w:tab w:val="left" w:pos="709"/>
              </w:tabs>
              <w:jc w:val="both"/>
              <w:rPr>
                <w:spacing w:val="-7"/>
                <w:sz w:val="24"/>
                <w:szCs w:val="24"/>
              </w:rPr>
            </w:pPr>
            <w:r w:rsidRPr="002C37E9">
              <w:rPr>
                <w:spacing w:val="-7"/>
                <w:sz w:val="24"/>
                <w:szCs w:val="24"/>
              </w:rPr>
              <w:t xml:space="preserve">Dažādu ražotāju, dažādi modeļi (piemēram, </w:t>
            </w:r>
            <w:proofErr w:type="spellStart"/>
            <w:r w:rsidRPr="002C37E9">
              <w:rPr>
                <w:spacing w:val="-7"/>
                <w:sz w:val="24"/>
                <w:szCs w:val="24"/>
              </w:rPr>
              <w:t>Maglite</w:t>
            </w:r>
            <w:proofErr w:type="spellEnd"/>
            <w:r w:rsidRPr="002C37E9">
              <w:rPr>
                <w:spacing w:val="-7"/>
                <w:sz w:val="24"/>
                <w:szCs w:val="24"/>
              </w:rPr>
              <w:t xml:space="preserve"> </w:t>
            </w:r>
            <w:proofErr w:type="spellStart"/>
            <w:r w:rsidRPr="002C37E9">
              <w:rPr>
                <w:spacing w:val="-7"/>
                <w:sz w:val="24"/>
                <w:szCs w:val="24"/>
              </w:rPr>
              <w:t>MiniMaglite</w:t>
            </w:r>
            <w:proofErr w:type="spellEnd"/>
            <w:r w:rsidRPr="002C37E9">
              <w:rPr>
                <w:spacing w:val="-7"/>
                <w:sz w:val="24"/>
                <w:szCs w:val="24"/>
              </w:rPr>
              <w:t xml:space="preserve"> LED, </w:t>
            </w:r>
            <w:proofErr w:type="spellStart"/>
            <w:r w:rsidRPr="002C37E9">
              <w:rPr>
                <w:spacing w:val="-7"/>
                <w:sz w:val="24"/>
                <w:szCs w:val="24"/>
              </w:rPr>
              <w:t>Maglite</w:t>
            </w:r>
            <w:proofErr w:type="spellEnd"/>
            <w:r w:rsidRPr="002C37E9">
              <w:rPr>
                <w:spacing w:val="-7"/>
                <w:sz w:val="24"/>
                <w:szCs w:val="24"/>
              </w:rPr>
              <w:t xml:space="preserve"> ML300L; </w:t>
            </w:r>
            <w:proofErr w:type="spellStart"/>
            <w:r w:rsidRPr="002C37E9">
              <w:rPr>
                <w:spacing w:val="-7"/>
                <w:sz w:val="24"/>
                <w:szCs w:val="24"/>
              </w:rPr>
              <w:t>Energizer</w:t>
            </w:r>
            <w:proofErr w:type="spellEnd"/>
            <w:r w:rsidRPr="002C37E9">
              <w:rPr>
                <w:spacing w:val="-7"/>
                <w:sz w:val="24"/>
                <w:szCs w:val="24"/>
              </w:rPr>
              <w:t xml:space="preserve"> MS2D LED, </w:t>
            </w:r>
            <w:proofErr w:type="spellStart"/>
            <w:r w:rsidRPr="002C37E9">
              <w:rPr>
                <w:spacing w:val="-7"/>
                <w:sz w:val="24"/>
                <w:szCs w:val="24"/>
              </w:rPr>
              <w:t>Petzl</w:t>
            </w:r>
            <w:proofErr w:type="spellEnd"/>
            <w:r w:rsidRPr="002C37E9">
              <w:rPr>
                <w:spacing w:val="-7"/>
                <w:sz w:val="24"/>
                <w:szCs w:val="24"/>
              </w:rPr>
              <w:t xml:space="preserve"> PLXA1; </w:t>
            </w:r>
            <w:proofErr w:type="spellStart"/>
            <w:r w:rsidRPr="002C37E9">
              <w:rPr>
                <w:spacing w:val="-7"/>
                <w:sz w:val="24"/>
                <w:szCs w:val="24"/>
              </w:rPr>
              <w:t>Varta</w:t>
            </w:r>
            <w:proofErr w:type="spellEnd"/>
            <w:r w:rsidRPr="002C37E9">
              <w:rPr>
                <w:spacing w:val="-7"/>
                <w:sz w:val="24"/>
                <w:szCs w:val="24"/>
              </w:rPr>
              <w:t xml:space="preserve"> </w:t>
            </w:r>
            <w:proofErr w:type="spellStart"/>
            <w:r w:rsidRPr="002C37E9">
              <w:rPr>
                <w:spacing w:val="-7"/>
                <w:sz w:val="24"/>
                <w:szCs w:val="24"/>
              </w:rPr>
              <w:t>Indestructible</w:t>
            </w:r>
            <w:proofErr w:type="spellEnd"/>
            <w:r w:rsidRPr="002C37E9">
              <w:rPr>
                <w:spacing w:val="-7"/>
                <w:sz w:val="24"/>
                <w:szCs w:val="24"/>
              </w:rPr>
              <w:t xml:space="preserve"> 3 W LED </w:t>
            </w:r>
            <w:proofErr w:type="spellStart"/>
            <w:r w:rsidRPr="002C37E9">
              <w:rPr>
                <w:spacing w:val="-7"/>
                <w:sz w:val="24"/>
                <w:szCs w:val="24"/>
              </w:rPr>
              <w:t>Beam</w:t>
            </w:r>
            <w:proofErr w:type="spellEnd"/>
            <w:r w:rsidRPr="002C37E9">
              <w:rPr>
                <w:spacing w:val="-7"/>
                <w:sz w:val="24"/>
                <w:szCs w:val="24"/>
              </w:rPr>
              <w:t xml:space="preserve"> </w:t>
            </w:r>
            <w:proofErr w:type="spellStart"/>
            <w:r w:rsidRPr="002C37E9">
              <w:rPr>
                <w:spacing w:val="-7"/>
                <w:sz w:val="24"/>
                <w:szCs w:val="24"/>
              </w:rPr>
              <w:t>Lantern</w:t>
            </w:r>
            <w:proofErr w:type="spellEnd"/>
            <w:r w:rsidRPr="002C37E9">
              <w:rPr>
                <w:spacing w:val="-7"/>
                <w:sz w:val="24"/>
                <w:szCs w:val="24"/>
              </w:rPr>
              <w:t>)</w:t>
            </w:r>
          </w:p>
        </w:tc>
        <w:tc>
          <w:tcPr>
            <w:tcW w:w="1418" w:type="dxa"/>
          </w:tcPr>
          <w:p w14:paraId="3504EB96" w14:textId="77777777" w:rsidR="00513DFD" w:rsidRPr="00527F8F" w:rsidRDefault="00513DFD" w:rsidP="007C51DF">
            <w:pPr>
              <w:tabs>
                <w:tab w:val="left" w:pos="709"/>
              </w:tabs>
              <w:jc w:val="center"/>
              <w:rPr>
                <w:i/>
                <w:spacing w:val="-7"/>
                <w:sz w:val="24"/>
                <w:szCs w:val="24"/>
              </w:rPr>
            </w:pPr>
            <w:r w:rsidRPr="00527F8F">
              <w:rPr>
                <w:i/>
                <w:spacing w:val="-7"/>
                <w:sz w:val="24"/>
                <w:szCs w:val="24"/>
              </w:rPr>
              <w:t>Talejas iela 1, Rīga</w:t>
            </w:r>
          </w:p>
        </w:tc>
        <w:tc>
          <w:tcPr>
            <w:tcW w:w="1559" w:type="dxa"/>
          </w:tcPr>
          <w:p w14:paraId="18CEA4B9" w14:textId="77777777" w:rsidR="00513DFD" w:rsidRPr="00527F8F" w:rsidRDefault="00513DFD" w:rsidP="007C51DF">
            <w:pPr>
              <w:tabs>
                <w:tab w:val="left" w:pos="709"/>
              </w:tabs>
              <w:jc w:val="center"/>
              <w:rPr>
                <w:i/>
                <w:spacing w:val="-7"/>
                <w:sz w:val="24"/>
                <w:szCs w:val="24"/>
              </w:rPr>
            </w:pPr>
          </w:p>
        </w:tc>
        <w:tc>
          <w:tcPr>
            <w:tcW w:w="1417" w:type="dxa"/>
          </w:tcPr>
          <w:p w14:paraId="4A920EC5" w14:textId="77777777" w:rsidR="00513DFD" w:rsidRPr="00527F8F" w:rsidRDefault="00513DFD" w:rsidP="007C51DF">
            <w:pPr>
              <w:tabs>
                <w:tab w:val="left" w:pos="709"/>
              </w:tabs>
              <w:jc w:val="center"/>
              <w:rPr>
                <w:i/>
                <w:spacing w:val="-7"/>
                <w:sz w:val="24"/>
                <w:szCs w:val="24"/>
              </w:rPr>
            </w:pPr>
          </w:p>
        </w:tc>
      </w:tr>
      <w:tr w:rsidR="00513DFD" w:rsidRPr="00AC682D" w14:paraId="330D7042" w14:textId="77777777" w:rsidTr="005C6095">
        <w:trPr>
          <w:jc w:val="center"/>
        </w:trPr>
        <w:tc>
          <w:tcPr>
            <w:tcW w:w="738" w:type="dxa"/>
          </w:tcPr>
          <w:p w14:paraId="163F0CB9" w14:textId="77777777" w:rsidR="00513DFD" w:rsidRPr="00AC682D" w:rsidRDefault="00513DFD" w:rsidP="007C51DF">
            <w:pPr>
              <w:tabs>
                <w:tab w:val="left" w:pos="709"/>
              </w:tabs>
              <w:jc w:val="center"/>
              <w:rPr>
                <w:spacing w:val="-7"/>
                <w:sz w:val="24"/>
                <w:szCs w:val="24"/>
              </w:rPr>
            </w:pPr>
            <w:r>
              <w:rPr>
                <w:spacing w:val="-7"/>
                <w:sz w:val="24"/>
                <w:szCs w:val="24"/>
              </w:rPr>
              <w:lastRenderedPageBreak/>
              <w:t>1.3.</w:t>
            </w:r>
          </w:p>
        </w:tc>
        <w:tc>
          <w:tcPr>
            <w:tcW w:w="1701" w:type="dxa"/>
          </w:tcPr>
          <w:p w14:paraId="0BD7DD24" w14:textId="77777777" w:rsidR="00513DFD" w:rsidRPr="00B52E14" w:rsidRDefault="00513DFD" w:rsidP="007C51DF">
            <w:pPr>
              <w:snapToGrid w:val="0"/>
              <w:spacing w:after="200" w:line="276" w:lineRule="auto"/>
              <w:rPr>
                <w:rFonts w:eastAsiaTheme="minorHAnsi"/>
                <w:sz w:val="24"/>
                <w:szCs w:val="24"/>
              </w:rPr>
            </w:pPr>
            <w:r w:rsidRPr="00B52E14">
              <w:rPr>
                <w:rFonts w:eastAsiaTheme="minorHAnsi"/>
                <w:sz w:val="24"/>
                <w:szCs w:val="24"/>
              </w:rPr>
              <w:t>Satiksmes regulēšanas zizlis</w:t>
            </w:r>
          </w:p>
        </w:tc>
        <w:tc>
          <w:tcPr>
            <w:tcW w:w="2801" w:type="dxa"/>
          </w:tcPr>
          <w:p w14:paraId="734B6FF0" w14:textId="77777777" w:rsidR="00513DFD" w:rsidRPr="00AC682D" w:rsidRDefault="00513DFD" w:rsidP="005C6095">
            <w:pPr>
              <w:tabs>
                <w:tab w:val="left" w:pos="709"/>
              </w:tabs>
              <w:jc w:val="both"/>
              <w:rPr>
                <w:spacing w:val="-7"/>
                <w:sz w:val="24"/>
                <w:szCs w:val="24"/>
              </w:rPr>
            </w:pPr>
            <w:r w:rsidRPr="002C37E9">
              <w:rPr>
                <w:spacing w:val="-7"/>
                <w:sz w:val="24"/>
                <w:szCs w:val="24"/>
              </w:rPr>
              <w:t xml:space="preserve">Dažādu ražotāju, dažādi modeļi (piemēram, </w:t>
            </w:r>
            <w:proofErr w:type="spellStart"/>
            <w:r w:rsidRPr="002C37E9">
              <w:rPr>
                <w:spacing w:val="-7"/>
                <w:sz w:val="24"/>
                <w:szCs w:val="24"/>
              </w:rPr>
              <w:t>Elekt</w:t>
            </w:r>
            <w:proofErr w:type="spellEnd"/>
            <w:r w:rsidRPr="002C37E9">
              <w:rPr>
                <w:spacing w:val="-7"/>
                <w:sz w:val="24"/>
                <w:szCs w:val="24"/>
              </w:rPr>
              <w:t xml:space="preserve"> Zebra-D; </w:t>
            </w:r>
            <w:proofErr w:type="spellStart"/>
            <w:r w:rsidRPr="002C37E9">
              <w:rPr>
                <w:spacing w:val="-7"/>
                <w:sz w:val="24"/>
                <w:szCs w:val="24"/>
              </w:rPr>
              <w:t>Knightkit</w:t>
            </w:r>
            <w:proofErr w:type="spellEnd"/>
            <w:r w:rsidRPr="002C37E9">
              <w:rPr>
                <w:spacing w:val="-7"/>
                <w:sz w:val="24"/>
                <w:szCs w:val="24"/>
              </w:rPr>
              <w:t xml:space="preserve"> KB26R)</w:t>
            </w:r>
          </w:p>
        </w:tc>
        <w:tc>
          <w:tcPr>
            <w:tcW w:w="1418" w:type="dxa"/>
          </w:tcPr>
          <w:p w14:paraId="30123D6E" w14:textId="77777777" w:rsidR="00513DFD" w:rsidRPr="00527F8F" w:rsidRDefault="00513DFD" w:rsidP="007C51DF">
            <w:pPr>
              <w:tabs>
                <w:tab w:val="left" w:pos="709"/>
              </w:tabs>
              <w:jc w:val="center"/>
              <w:rPr>
                <w:i/>
                <w:spacing w:val="-7"/>
                <w:sz w:val="24"/>
                <w:szCs w:val="24"/>
              </w:rPr>
            </w:pPr>
            <w:r w:rsidRPr="00527F8F">
              <w:rPr>
                <w:i/>
                <w:spacing w:val="-7"/>
                <w:sz w:val="24"/>
                <w:szCs w:val="24"/>
              </w:rPr>
              <w:t>Talejas iela 1, Rīga</w:t>
            </w:r>
          </w:p>
        </w:tc>
        <w:tc>
          <w:tcPr>
            <w:tcW w:w="1559" w:type="dxa"/>
          </w:tcPr>
          <w:p w14:paraId="46CB6686" w14:textId="77777777" w:rsidR="00513DFD" w:rsidRPr="00527F8F" w:rsidRDefault="00513DFD" w:rsidP="007C51DF">
            <w:pPr>
              <w:tabs>
                <w:tab w:val="left" w:pos="709"/>
              </w:tabs>
              <w:jc w:val="center"/>
              <w:rPr>
                <w:i/>
                <w:spacing w:val="-7"/>
                <w:sz w:val="24"/>
                <w:szCs w:val="24"/>
              </w:rPr>
            </w:pPr>
          </w:p>
        </w:tc>
        <w:tc>
          <w:tcPr>
            <w:tcW w:w="1417" w:type="dxa"/>
          </w:tcPr>
          <w:p w14:paraId="0428FA0D" w14:textId="77777777" w:rsidR="00513DFD" w:rsidRPr="00527F8F" w:rsidRDefault="00513DFD" w:rsidP="007C51DF">
            <w:pPr>
              <w:tabs>
                <w:tab w:val="left" w:pos="709"/>
              </w:tabs>
              <w:jc w:val="center"/>
              <w:rPr>
                <w:i/>
                <w:spacing w:val="-7"/>
                <w:sz w:val="24"/>
                <w:szCs w:val="24"/>
              </w:rPr>
            </w:pPr>
          </w:p>
        </w:tc>
      </w:tr>
      <w:tr w:rsidR="00513DFD" w:rsidRPr="00AC682D" w14:paraId="506B96A1" w14:textId="77777777" w:rsidTr="005C6095">
        <w:trPr>
          <w:jc w:val="center"/>
        </w:trPr>
        <w:tc>
          <w:tcPr>
            <w:tcW w:w="738" w:type="dxa"/>
          </w:tcPr>
          <w:p w14:paraId="25985BE9" w14:textId="77777777" w:rsidR="00513DFD" w:rsidRPr="00AC682D" w:rsidRDefault="00513DFD" w:rsidP="007C51DF">
            <w:pPr>
              <w:tabs>
                <w:tab w:val="left" w:pos="709"/>
              </w:tabs>
              <w:jc w:val="center"/>
              <w:rPr>
                <w:spacing w:val="-7"/>
                <w:sz w:val="24"/>
                <w:szCs w:val="24"/>
              </w:rPr>
            </w:pPr>
            <w:r>
              <w:rPr>
                <w:spacing w:val="-7"/>
                <w:sz w:val="24"/>
                <w:szCs w:val="24"/>
              </w:rPr>
              <w:t>1.4.</w:t>
            </w:r>
          </w:p>
        </w:tc>
        <w:tc>
          <w:tcPr>
            <w:tcW w:w="1701" w:type="dxa"/>
          </w:tcPr>
          <w:p w14:paraId="610ABB81" w14:textId="77777777" w:rsidR="00513DFD" w:rsidRPr="00A01704" w:rsidRDefault="00513DFD" w:rsidP="007C51DF">
            <w:pPr>
              <w:snapToGrid w:val="0"/>
              <w:spacing w:after="200" w:line="276" w:lineRule="auto"/>
              <w:rPr>
                <w:rFonts w:eastAsiaTheme="minorHAnsi"/>
                <w:sz w:val="24"/>
                <w:szCs w:val="24"/>
              </w:rPr>
            </w:pPr>
            <w:r w:rsidRPr="00A01704">
              <w:rPr>
                <w:rFonts w:eastAsiaTheme="minorHAnsi"/>
                <w:sz w:val="24"/>
                <w:szCs w:val="24"/>
              </w:rPr>
              <w:t>Spogu</w:t>
            </w:r>
            <w:r>
              <w:rPr>
                <w:rFonts w:eastAsiaTheme="minorHAnsi"/>
                <w:sz w:val="24"/>
                <w:szCs w:val="24"/>
              </w:rPr>
              <w:t>l</w:t>
            </w:r>
            <w:r w:rsidRPr="00A01704">
              <w:rPr>
                <w:rFonts w:eastAsiaTheme="minorHAnsi"/>
                <w:sz w:val="24"/>
                <w:szCs w:val="24"/>
              </w:rPr>
              <w:t>i</w:t>
            </w:r>
            <w:r>
              <w:rPr>
                <w:rFonts w:eastAsiaTheme="minorHAnsi"/>
                <w:sz w:val="24"/>
                <w:szCs w:val="24"/>
              </w:rPr>
              <w:t>s</w:t>
            </w:r>
            <w:r w:rsidRPr="00A01704">
              <w:rPr>
                <w:rFonts w:eastAsiaTheme="minorHAnsi"/>
                <w:sz w:val="24"/>
                <w:szCs w:val="24"/>
              </w:rPr>
              <w:t xml:space="preserve"> ar teleskopisku rokturi</w:t>
            </w:r>
          </w:p>
        </w:tc>
        <w:tc>
          <w:tcPr>
            <w:tcW w:w="2801" w:type="dxa"/>
          </w:tcPr>
          <w:p w14:paraId="73C8371A" w14:textId="77777777" w:rsidR="00513DFD" w:rsidRPr="00AC682D" w:rsidRDefault="00513DFD" w:rsidP="005C6095">
            <w:pPr>
              <w:tabs>
                <w:tab w:val="left" w:pos="709"/>
              </w:tabs>
              <w:jc w:val="both"/>
              <w:rPr>
                <w:spacing w:val="-7"/>
                <w:sz w:val="24"/>
                <w:szCs w:val="24"/>
              </w:rPr>
            </w:pPr>
            <w:r w:rsidRPr="00256FCD">
              <w:rPr>
                <w:spacing w:val="-7"/>
                <w:sz w:val="24"/>
                <w:szCs w:val="24"/>
              </w:rPr>
              <w:t xml:space="preserve">Dažādu ražotāju, dažādi modeļi (piemēram, </w:t>
            </w:r>
            <w:proofErr w:type="spellStart"/>
            <w:r w:rsidRPr="00256FCD">
              <w:rPr>
                <w:spacing w:val="-7"/>
                <w:sz w:val="24"/>
                <w:szCs w:val="24"/>
              </w:rPr>
              <w:t>Innolab</w:t>
            </w:r>
            <w:proofErr w:type="spellEnd"/>
            <w:r w:rsidRPr="00256FCD">
              <w:rPr>
                <w:spacing w:val="-7"/>
                <w:sz w:val="24"/>
                <w:szCs w:val="24"/>
              </w:rPr>
              <w:t xml:space="preserve"> D-LED)</w:t>
            </w:r>
          </w:p>
        </w:tc>
        <w:tc>
          <w:tcPr>
            <w:tcW w:w="1418" w:type="dxa"/>
          </w:tcPr>
          <w:p w14:paraId="62F6C838" w14:textId="77777777" w:rsidR="00513DFD" w:rsidRPr="00527F8F" w:rsidRDefault="00513DFD" w:rsidP="007C51DF">
            <w:pPr>
              <w:tabs>
                <w:tab w:val="left" w:pos="709"/>
              </w:tabs>
              <w:jc w:val="center"/>
              <w:rPr>
                <w:i/>
                <w:spacing w:val="-7"/>
                <w:sz w:val="24"/>
                <w:szCs w:val="24"/>
              </w:rPr>
            </w:pPr>
            <w:r w:rsidRPr="00527F8F">
              <w:rPr>
                <w:i/>
                <w:spacing w:val="-7"/>
                <w:sz w:val="24"/>
                <w:szCs w:val="24"/>
              </w:rPr>
              <w:t>Talejas iela 1, Rīga</w:t>
            </w:r>
          </w:p>
        </w:tc>
        <w:tc>
          <w:tcPr>
            <w:tcW w:w="1559" w:type="dxa"/>
          </w:tcPr>
          <w:p w14:paraId="306BFC37" w14:textId="77777777" w:rsidR="00513DFD" w:rsidRPr="00527F8F" w:rsidRDefault="00513DFD" w:rsidP="007C51DF">
            <w:pPr>
              <w:tabs>
                <w:tab w:val="left" w:pos="709"/>
              </w:tabs>
              <w:jc w:val="center"/>
              <w:rPr>
                <w:i/>
                <w:spacing w:val="-7"/>
                <w:sz w:val="24"/>
                <w:szCs w:val="24"/>
              </w:rPr>
            </w:pPr>
          </w:p>
        </w:tc>
        <w:tc>
          <w:tcPr>
            <w:tcW w:w="1417" w:type="dxa"/>
          </w:tcPr>
          <w:p w14:paraId="39B784BA" w14:textId="77777777" w:rsidR="00513DFD" w:rsidRPr="00527F8F" w:rsidRDefault="00513DFD" w:rsidP="007C51DF">
            <w:pPr>
              <w:tabs>
                <w:tab w:val="left" w:pos="709"/>
              </w:tabs>
              <w:jc w:val="center"/>
              <w:rPr>
                <w:i/>
                <w:spacing w:val="-7"/>
                <w:sz w:val="24"/>
                <w:szCs w:val="24"/>
              </w:rPr>
            </w:pPr>
          </w:p>
        </w:tc>
      </w:tr>
      <w:tr w:rsidR="00513DFD" w:rsidRPr="00AC682D" w14:paraId="7E74BF3A" w14:textId="77777777" w:rsidTr="005C6095">
        <w:trPr>
          <w:jc w:val="center"/>
        </w:trPr>
        <w:tc>
          <w:tcPr>
            <w:tcW w:w="738" w:type="dxa"/>
          </w:tcPr>
          <w:p w14:paraId="4A7E8E22" w14:textId="77777777" w:rsidR="00513DFD" w:rsidRPr="00AC682D" w:rsidRDefault="00513DFD" w:rsidP="007C51DF">
            <w:pPr>
              <w:tabs>
                <w:tab w:val="left" w:pos="709"/>
              </w:tabs>
              <w:jc w:val="center"/>
              <w:rPr>
                <w:spacing w:val="-7"/>
                <w:sz w:val="24"/>
                <w:szCs w:val="24"/>
              </w:rPr>
            </w:pPr>
            <w:r>
              <w:rPr>
                <w:spacing w:val="-7"/>
                <w:sz w:val="24"/>
                <w:szCs w:val="24"/>
              </w:rPr>
              <w:t>1.5.</w:t>
            </w:r>
          </w:p>
        </w:tc>
        <w:tc>
          <w:tcPr>
            <w:tcW w:w="1701" w:type="dxa"/>
          </w:tcPr>
          <w:p w14:paraId="741F7A8D" w14:textId="77777777" w:rsidR="00513DFD" w:rsidRPr="00A20993" w:rsidRDefault="00513DFD" w:rsidP="007C51DF">
            <w:pPr>
              <w:snapToGrid w:val="0"/>
              <w:spacing w:after="200" w:line="276" w:lineRule="auto"/>
              <w:rPr>
                <w:rFonts w:eastAsiaTheme="minorHAnsi"/>
                <w:sz w:val="24"/>
                <w:szCs w:val="24"/>
              </w:rPr>
            </w:pPr>
            <w:r w:rsidRPr="00A20993">
              <w:rPr>
                <w:rFonts w:eastAsiaTheme="minorHAnsi"/>
                <w:sz w:val="24"/>
                <w:szCs w:val="24"/>
              </w:rPr>
              <w:t>Mājdzīvnieku mikročipu nolasīšanas ierīce</w:t>
            </w:r>
          </w:p>
        </w:tc>
        <w:tc>
          <w:tcPr>
            <w:tcW w:w="2801" w:type="dxa"/>
          </w:tcPr>
          <w:p w14:paraId="76AD6902" w14:textId="77777777" w:rsidR="00513DFD" w:rsidRPr="00AC682D" w:rsidRDefault="00513DFD" w:rsidP="005C6095">
            <w:pPr>
              <w:tabs>
                <w:tab w:val="left" w:pos="709"/>
              </w:tabs>
              <w:jc w:val="both"/>
              <w:rPr>
                <w:spacing w:val="-7"/>
                <w:sz w:val="24"/>
                <w:szCs w:val="24"/>
              </w:rPr>
            </w:pPr>
            <w:r w:rsidRPr="00256FCD">
              <w:rPr>
                <w:spacing w:val="-7"/>
                <w:sz w:val="24"/>
                <w:szCs w:val="24"/>
              </w:rPr>
              <w:t xml:space="preserve">Dažādu ražotāju, dažādi modeļi (piemēram, </w:t>
            </w:r>
            <w:proofErr w:type="spellStart"/>
            <w:r w:rsidRPr="00256FCD">
              <w:rPr>
                <w:spacing w:val="-7"/>
                <w:sz w:val="24"/>
                <w:szCs w:val="24"/>
              </w:rPr>
              <w:t>Digital</w:t>
            </w:r>
            <w:proofErr w:type="spellEnd"/>
            <w:r w:rsidRPr="00256FCD">
              <w:rPr>
                <w:spacing w:val="-7"/>
                <w:sz w:val="24"/>
                <w:szCs w:val="24"/>
              </w:rPr>
              <w:t xml:space="preserve"> Angel </w:t>
            </w:r>
            <w:proofErr w:type="spellStart"/>
            <w:r w:rsidRPr="00256FCD">
              <w:rPr>
                <w:spacing w:val="-7"/>
                <w:sz w:val="24"/>
                <w:szCs w:val="24"/>
              </w:rPr>
              <w:t>Indexel</w:t>
            </w:r>
            <w:proofErr w:type="spellEnd"/>
            <w:r w:rsidRPr="00256FCD">
              <w:rPr>
                <w:spacing w:val="-7"/>
                <w:sz w:val="24"/>
                <w:szCs w:val="24"/>
              </w:rPr>
              <w:t xml:space="preserve"> </w:t>
            </w:r>
            <w:proofErr w:type="spellStart"/>
            <w:r w:rsidRPr="00256FCD">
              <w:rPr>
                <w:spacing w:val="-7"/>
                <w:sz w:val="24"/>
                <w:szCs w:val="24"/>
              </w:rPr>
              <w:t>Pocket</w:t>
            </w:r>
            <w:proofErr w:type="spellEnd"/>
            <w:r w:rsidRPr="00256FCD">
              <w:rPr>
                <w:spacing w:val="-7"/>
                <w:sz w:val="24"/>
                <w:szCs w:val="24"/>
              </w:rPr>
              <w:t xml:space="preserve"> Bar; </w:t>
            </w:r>
            <w:proofErr w:type="spellStart"/>
            <w:r w:rsidRPr="00256FCD">
              <w:rPr>
                <w:spacing w:val="-7"/>
                <w:sz w:val="24"/>
                <w:szCs w:val="24"/>
              </w:rPr>
              <w:t>Destron</w:t>
            </w:r>
            <w:proofErr w:type="spellEnd"/>
            <w:r w:rsidRPr="00256FCD">
              <w:rPr>
                <w:spacing w:val="-7"/>
                <w:sz w:val="24"/>
                <w:szCs w:val="24"/>
              </w:rPr>
              <w:t xml:space="preserve"> </w:t>
            </w:r>
            <w:proofErr w:type="spellStart"/>
            <w:r w:rsidRPr="00256FCD">
              <w:rPr>
                <w:spacing w:val="-7"/>
                <w:sz w:val="24"/>
                <w:szCs w:val="24"/>
              </w:rPr>
              <w:t>Fearing</w:t>
            </w:r>
            <w:proofErr w:type="spellEnd"/>
            <w:r w:rsidRPr="00256FCD">
              <w:rPr>
                <w:spacing w:val="-7"/>
                <w:sz w:val="24"/>
                <w:szCs w:val="24"/>
              </w:rPr>
              <w:t xml:space="preserve"> </w:t>
            </w:r>
            <w:proofErr w:type="spellStart"/>
            <w:r w:rsidRPr="00256FCD">
              <w:rPr>
                <w:spacing w:val="-7"/>
                <w:sz w:val="24"/>
                <w:szCs w:val="24"/>
              </w:rPr>
              <w:t>Pocket</w:t>
            </w:r>
            <w:proofErr w:type="spellEnd"/>
            <w:r w:rsidRPr="00256FCD">
              <w:rPr>
                <w:spacing w:val="-7"/>
                <w:sz w:val="24"/>
                <w:szCs w:val="24"/>
              </w:rPr>
              <w:t xml:space="preserve"> </w:t>
            </w:r>
            <w:proofErr w:type="spellStart"/>
            <w:r w:rsidRPr="00256FCD">
              <w:rPr>
                <w:spacing w:val="-7"/>
                <w:sz w:val="24"/>
                <w:szCs w:val="24"/>
              </w:rPr>
              <w:t>Reader</w:t>
            </w:r>
            <w:proofErr w:type="spellEnd"/>
            <w:r w:rsidRPr="00256FCD">
              <w:rPr>
                <w:spacing w:val="-7"/>
                <w:sz w:val="24"/>
                <w:szCs w:val="24"/>
              </w:rPr>
              <w:t>;</w:t>
            </w:r>
            <w:r>
              <w:t xml:space="preserve"> </w:t>
            </w:r>
            <w:r w:rsidRPr="00DC27C4">
              <w:rPr>
                <w:spacing w:val="-7"/>
                <w:sz w:val="24"/>
                <w:szCs w:val="24"/>
              </w:rPr>
              <w:t xml:space="preserve">FX-PET II </w:t>
            </w:r>
            <w:proofErr w:type="spellStart"/>
            <w:r w:rsidRPr="00DC27C4">
              <w:rPr>
                <w:spacing w:val="-7"/>
                <w:sz w:val="24"/>
                <w:szCs w:val="24"/>
              </w:rPr>
              <w:t>Reader</w:t>
            </w:r>
            <w:proofErr w:type="spellEnd"/>
            <w:r w:rsidRPr="00DC27C4">
              <w:rPr>
                <w:spacing w:val="-7"/>
                <w:sz w:val="24"/>
                <w:szCs w:val="24"/>
              </w:rPr>
              <w:t xml:space="preserve"> </w:t>
            </w:r>
            <w:proofErr w:type="spellStart"/>
            <w:r w:rsidRPr="00DC27C4">
              <w:rPr>
                <w:spacing w:val="-7"/>
                <w:sz w:val="24"/>
                <w:szCs w:val="24"/>
              </w:rPr>
              <w:t>Felixcan</w:t>
            </w:r>
            <w:proofErr w:type="spellEnd"/>
            <w:r w:rsidRPr="00256FCD">
              <w:rPr>
                <w:spacing w:val="-7"/>
                <w:sz w:val="24"/>
                <w:szCs w:val="24"/>
              </w:rPr>
              <w:t>)</w:t>
            </w:r>
          </w:p>
        </w:tc>
        <w:tc>
          <w:tcPr>
            <w:tcW w:w="1418" w:type="dxa"/>
          </w:tcPr>
          <w:p w14:paraId="75A2603E" w14:textId="77777777" w:rsidR="00513DFD" w:rsidRPr="00527F8F" w:rsidRDefault="00513DFD" w:rsidP="007C51DF">
            <w:pPr>
              <w:tabs>
                <w:tab w:val="left" w:pos="709"/>
              </w:tabs>
              <w:jc w:val="center"/>
              <w:rPr>
                <w:i/>
                <w:spacing w:val="-7"/>
                <w:sz w:val="24"/>
                <w:szCs w:val="24"/>
              </w:rPr>
            </w:pPr>
            <w:r w:rsidRPr="00527F8F">
              <w:rPr>
                <w:i/>
                <w:spacing w:val="-7"/>
                <w:sz w:val="24"/>
                <w:szCs w:val="24"/>
              </w:rPr>
              <w:t>Talejas iela 1, Rīga</w:t>
            </w:r>
          </w:p>
        </w:tc>
        <w:tc>
          <w:tcPr>
            <w:tcW w:w="1559" w:type="dxa"/>
          </w:tcPr>
          <w:p w14:paraId="715327BA" w14:textId="77777777" w:rsidR="00513DFD" w:rsidRPr="00527F8F" w:rsidRDefault="00513DFD" w:rsidP="007C51DF">
            <w:pPr>
              <w:tabs>
                <w:tab w:val="left" w:pos="709"/>
              </w:tabs>
              <w:jc w:val="center"/>
              <w:rPr>
                <w:i/>
                <w:spacing w:val="-7"/>
                <w:sz w:val="24"/>
                <w:szCs w:val="24"/>
              </w:rPr>
            </w:pPr>
          </w:p>
        </w:tc>
        <w:tc>
          <w:tcPr>
            <w:tcW w:w="1417" w:type="dxa"/>
          </w:tcPr>
          <w:p w14:paraId="1E27F87E" w14:textId="77777777" w:rsidR="00513DFD" w:rsidRPr="00527F8F" w:rsidRDefault="00513DFD" w:rsidP="007C51DF">
            <w:pPr>
              <w:tabs>
                <w:tab w:val="left" w:pos="709"/>
              </w:tabs>
              <w:jc w:val="center"/>
              <w:rPr>
                <w:i/>
                <w:spacing w:val="-7"/>
                <w:sz w:val="24"/>
                <w:szCs w:val="24"/>
              </w:rPr>
            </w:pPr>
          </w:p>
        </w:tc>
      </w:tr>
      <w:tr w:rsidR="00513DFD" w:rsidRPr="00AC682D" w14:paraId="0A77C704" w14:textId="77777777" w:rsidTr="005C6095">
        <w:trPr>
          <w:jc w:val="center"/>
        </w:trPr>
        <w:tc>
          <w:tcPr>
            <w:tcW w:w="738" w:type="dxa"/>
          </w:tcPr>
          <w:p w14:paraId="5FD922E2" w14:textId="77777777" w:rsidR="00513DFD" w:rsidRPr="00AC682D" w:rsidRDefault="00513DFD" w:rsidP="007C51DF">
            <w:pPr>
              <w:tabs>
                <w:tab w:val="left" w:pos="709"/>
              </w:tabs>
              <w:jc w:val="center"/>
              <w:rPr>
                <w:spacing w:val="-7"/>
                <w:sz w:val="24"/>
                <w:szCs w:val="24"/>
              </w:rPr>
            </w:pPr>
            <w:r>
              <w:rPr>
                <w:spacing w:val="-7"/>
                <w:sz w:val="24"/>
                <w:szCs w:val="24"/>
              </w:rPr>
              <w:t>1.6.</w:t>
            </w:r>
          </w:p>
        </w:tc>
        <w:tc>
          <w:tcPr>
            <w:tcW w:w="1701" w:type="dxa"/>
          </w:tcPr>
          <w:p w14:paraId="281C1A09" w14:textId="77777777" w:rsidR="00513DFD" w:rsidRPr="009254D9" w:rsidRDefault="00513DFD" w:rsidP="007C51DF">
            <w:pPr>
              <w:snapToGrid w:val="0"/>
              <w:spacing w:after="200" w:line="276" w:lineRule="auto"/>
              <w:rPr>
                <w:rFonts w:eastAsiaTheme="minorHAnsi"/>
                <w:sz w:val="24"/>
                <w:szCs w:val="24"/>
              </w:rPr>
            </w:pPr>
            <w:r>
              <w:rPr>
                <w:rFonts w:eastAsiaTheme="minorHAnsi"/>
                <w:sz w:val="24"/>
                <w:szCs w:val="24"/>
              </w:rPr>
              <w:t>Dokumentu skeneris</w:t>
            </w:r>
          </w:p>
        </w:tc>
        <w:tc>
          <w:tcPr>
            <w:tcW w:w="2801" w:type="dxa"/>
          </w:tcPr>
          <w:p w14:paraId="591F8E41" w14:textId="77777777" w:rsidR="00513DFD" w:rsidRPr="00AC682D" w:rsidRDefault="00513DFD" w:rsidP="005C6095">
            <w:pPr>
              <w:tabs>
                <w:tab w:val="left" w:pos="709"/>
              </w:tabs>
              <w:jc w:val="both"/>
              <w:rPr>
                <w:spacing w:val="-7"/>
                <w:sz w:val="24"/>
                <w:szCs w:val="24"/>
              </w:rPr>
            </w:pPr>
            <w:r w:rsidRPr="00256FCD">
              <w:rPr>
                <w:spacing w:val="-7"/>
                <w:sz w:val="24"/>
                <w:szCs w:val="24"/>
              </w:rPr>
              <w:t>Dažādu ražotāju, dažādi modeļi (piemēram, Regula 7004.100)</w:t>
            </w:r>
          </w:p>
        </w:tc>
        <w:tc>
          <w:tcPr>
            <w:tcW w:w="1418" w:type="dxa"/>
          </w:tcPr>
          <w:p w14:paraId="2AA13C4A" w14:textId="77777777" w:rsidR="00513DFD" w:rsidRPr="00527F8F" w:rsidRDefault="00513DFD" w:rsidP="007C51DF">
            <w:pPr>
              <w:tabs>
                <w:tab w:val="left" w:pos="709"/>
              </w:tabs>
              <w:jc w:val="center"/>
              <w:rPr>
                <w:i/>
                <w:spacing w:val="-7"/>
                <w:sz w:val="24"/>
                <w:szCs w:val="24"/>
              </w:rPr>
            </w:pPr>
            <w:r w:rsidRPr="00527F8F">
              <w:rPr>
                <w:i/>
                <w:spacing w:val="-7"/>
                <w:sz w:val="24"/>
                <w:szCs w:val="24"/>
              </w:rPr>
              <w:t>Talejas iela 1, Rīga</w:t>
            </w:r>
          </w:p>
        </w:tc>
        <w:tc>
          <w:tcPr>
            <w:tcW w:w="1559" w:type="dxa"/>
          </w:tcPr>
          <w:p w14:paraId="0692B336" w14:textId="77777777" w:rsidR="00513DFD" w:rsidRPr="00527F8F" w:rsidRDefault="00513DFD" w:rsidP="007C51DF">
            <w:pPr>
              <w:tabs>
                <w:tab w:val="left" w:pos="709"/>
              </w:tabs>
              <w:jc w:val="center"/>
              <w:rPr>
                <w:i/>
                <w:spacing w:val="-7"/>
                <w:sz w:val="24"/>
                <w:szCs w:val="24"/>
              </w:rPr>
            </w:pPr>
          </w:p>
        </w:tc>
        <w:tc>
          <w:tcPr>
            <w:tcW w:w="1417" w:type="dxa"/>
          </w:tcPr>
          <w:p w14:paraId="44F1C74E" w14:textId="77777777" w:rsidR="00513DFD" w:rsidRPr="00527F8F" w:rsidRDefault="00513DFD" w:rsidP="007C51DF">
            <w:pPr>
              <w:tabs>
                <w:tab w:val="left" w:pos="709"/>
              </w:tabs>
              <w:jc w:val="center"/>
              <w:rPr>
                <w:i/>
                <w:spacing w:val="-7"/>
                <w:sz w:val="24"/>
                <w:szCs w:val="24"/>
              </w:rPr>
            </w:pPr>
          </w:p>
        </w:tc>
      </w:tr>
      <w:tr w:rsidR="00513DFD" w:rsidRPr="00AC682D" w14:paraId="117DC294" w14:textId="77777777" w:rsidTr="005C6095">
        <w:trPr>
          <w:jc w:val="center"/>
        </w:trPr>
        <w:tc>
          <w:tcPr>
            <w:tcW w:w="738" w:type="dxa"/>
          </w:tcPr>
          <w:p w14:paraId="301AA977" w14:textId="77777777" w:rsidR="00513DFD" w:rsidRPr="00D2029E" w:rsidRDefault="00513DFD" w:rsidP="007C51DF">
            <w:pPr>
              <w:tabs>
                <w:tab w:val="left" w:pos="709"/>
              </w:tabs>
              <w:jc w:val="center"/>
              <w:rPr>
                <w:spacing w:val="-7"/>
                <w:sz w:val="24"/>
                <w:szCs w:val="24"/>
              </w:rPr>
            </w:pPr>
            <w:r w:rsidRPr="00D2029E">
              <w:rPr>
                <w:spacing w:val="-7"/>
                <w:sz w:val="24"/>
                <w:szCs w:val="24"/>
              </w:rPr>
              <w:t>1.7.</w:t>
            </w:r>
          </w:p>
        </w:tc>
        <w:tc>
          <w:tcPr>
            <w:tcW w:w="1701" w:type="dxa"/>
          </w:tcPr>
          <w:p w14:paraId="09E3F8E0" w14:textId="77777777" w:rsidR="00513DFD" w:rsidRPr="00D2029E" w:rsidRDefault="00513DFD" w:rsidP="007C51DF">
            <w:pPr>
              <w:snapToGrid w:val="0"/>
              <w:spacing w:after="200" w:line="276" w:lineRule="auto"/>
              <w:rPr>
                <w:rFonts w:eastAsiaTheme="minorHAnsi"/>
                <w:sz w:val="24"/>
                <w:szCs w:val="24"/>
              </w:rPr>
            </w:pPr>
            <w:r w:rsidRPr="00D2029E">
              <w:rPr>
                <w:rFonts w:eastAsiaTheme="minorHAnsi"/>
                <w:sz w:val="24"/>
                <w:szCs w:val="24"/>
              </w:rPr>
              <w:t>Šķidrumu blīvuma un temperatūras mērītājs</w:t>
            </w:r>
          </w:p>
        </w:tc>
        <w:tc>
          <w:tcPr>
            <w:tcW w:w="2801" w:type="dxa"/>
          </w:tcPr>
          <w:p w14:paraId="09CF5729" w14:textId="77777777" w:rsidR="00513DFD" w:rsidRPr="00D2029E" w:rsidRDefault="00513DFD" w:rsidP="005C6095">
            <w:pPr>
              <w:tabs>
                <w:tab w:val="left" w:pos="709"/>
              </w:tabs>
              <w:jc w:val="both"/>
              <w:rPr>
                <w:spacing w:val="-7"/>
                <w:sz w:val="24"/>
                <w:szCs w:val="24"/>
              </w:rPr>
            </w:pPr>
            <w:r w:rsidRPr="00D2029E">
              <w:rPr>
                <w:spacing w:val="-7"/>
                <w:sz w:val="24"/>
                <w:szCs w:val="24"/>
              </w:rPr>
              <w:t xml:space="preserve">Dažādu ražotāju, dažādi modeļi (piemēram, LEMIS </w:t>
            </w:r>
            <w:proofErr w:type="spellStart"/>
            <w:r w:rsidRPr="00D2029E">
              <w:rPr>
                <w:spacing w:val="-7"/>
                <w:sz w:val="24"/>
                <w:szCs w:val="24"/>
              </w:rPr>
              <w:t>Baltic</w:t>
            </w:r>
            <w:proofErr w:type="spellEnd"/>
            <w:r w:rsidRPr="00D2029E">
              <w:rPr>
                <w:spacing w:val="-7"/>
                <w:sz w:val="24"/>
                <w:szCs w:val="24"/>
              </w:rPr>
              <w:t xml:space="preserve"> DM-230.1A; DM-230.1B)</w:t>
            </w:r>
          </w:p>
        </w:tc>
        <w:tc>
          <w:tcPr>
            <w:tcW w:w="1418" w:type="dxa"/>
          </w:tcPr>
          <w:p w14:paraId="724F72B1" w14:textId="77777777" w:rsidR="00513DFD" w:rsidRPr="00D2029E" w:rsidRDefault="00513DFD" w:rsidP="007C51DF">
            <w:pPr>
              <w:tabs>
                <w:tab w:val="left" w:pos="709"/>
              </w:tabs>
              <w:jc w:val="center"/>
              <w:rPr>
                <w:i/>
                <w:spacing w:val="-7"/>
                <w:sz w:val="24"/>
                <w:szCs w:val="24"/>
              </w:rPr>
            </w:pPr>
            <w:r w:rsidRPr="00D2029E">
              <w:rPr>
                <w:i/>
                <w:spacing w:val="-7"/>
                <w:sz w:val="24"/>
                <w:szCs w:val="24"/>
              </w:rPr>
              <w:t>Talejas iela 1, Rīga</w:t>
            </w:r>
          </w:p>
        </w:tc>
        <w:tc>
          <w:tcPr>
            <w:tcW w:w="1559" w:type="dxa"/>
          </w:tcPr>
          <w:p w14:paraId="6CEFF658" w14:textId="77777777" w:rsidR="00513DFD" w:rsidRPr="00D2029E" w:rsidRDefault="00513DFD" w:rsidP="007C51DF">
            <w:pPr>
              <w:tabs>
                <w:tab w:val="left" w:pos="709"/>
              </w:tabs>
              <w:jc w:val="center"/>
              <w:rPr>
                <w:i/>
                <w:spacing w:val="-7"/>
                <w:sz w:val="24"/>
                <w:szCs w:val="24"/>
              </w:rPr>
            </w:pPr>
          </w:p>
        </w:tc>
        <w:tc>
          <w:tcPr>
            <w:tcW w:w="1417" w:type="dxa"/>
          </w:tcPr>
          <w:p w14:paraId="4CCA8C86" w14:textId="77777777" w:rsidR="00513DFD" w:rsidRPr="00D2029E" w:rsidRDefault="00513DFD" w:rsidP="007C51DF">
            <w:pPr>
              <w:tabs>
                <w:tab w:val="left" w:pos="709"/>
              </w:tabs>
              <w:jc w:val="center"/>
              <w:rPr>
                <w:i/>
                <w:spacing w:val="-7"/>
                <w:sz w:val="24"/>
                <w:szCs w:val="24"/>
              </w:rPr>
            </w:pPr>
          </w:p>
        </w:tc>
      </w:tr>
      <w:tr w:rsidR="00513DFD" w:rsidRPr="00AC682D" w14:paraId="1C5BDBE0" w14:textId="77777777" w:rsidTr="005C6095">
        <w:trPr>
          <w:jc w:val="center"/>
        </w:trPr>
        <w:tc>
          <w:tcPr>
            <w:tcW w:w="738" w:type="dxa"/>
          </w:tcPr>
          <w:p w14:paraId="209E6FB3" w14:textId="77777777" w:rsidR="00513DFD" w:rsidRPr="00D2029E" w:rsidRDefault="00513DFD" w:rsidP="007C51DF">
            <w:pPr>
              <w:tabs>
                <w:tab w:val="left" w:pos="709"/>
              </w:tabs>
              <w:jc w:val="center"/>
              <w:rPr>
                <w:spacing w:val="-7"/>
                <w:sz w:val="24"/>
                <w:szCs w:val="24"/>
              </w:rPr>
            </w:pPr>
            <w:r w:rsidRPr="00D2029E">
              <w:rPr>
                <w:spacing w:val="-7"/>
                <w:sz w:val="24"/>
                <w:szCs w:val="24"/>
              </w:rPr>
              <w:t>1.8.</w:t>
            </w:r>
          </w:p>
        </w:tc>
        <w:tc>
          <w:tcPr>
            <w:tcW w:w="1701" w:type="dxa"/>
          </w:tcPr>
          <w:p w14:paraId="792FE7E3" w14:textId="77777777" w:rsidR="00513DFD" w:rsidRPr="00D2029E" w:rsidRDefault="00513DFD" w:rsidP="007C51DF">
            <w:pPr>
              <w:snapToGrid w:val="0"/>
              <w:spacing w:after="200" w:line="276" w:lineRule="auto"/>
              <w:rPr>
                <w:rFonts w:eastAsiaTheme="minorHAnsi"/>
                <w:sz w:val="24"/>
                <w:szCs w:val="24"/>
              </w:rPr>
            </w:pPr>
            <w:r w:rsidRPr="00D2029E">
              <w:rPr>
                <w:rFonts w:eastAsiaTheme="minorHAnsi"/>
                <w:sz w:val="24"/>
                <w:szCs w:val="24"/>
              </w:rPr>
              <w:t>Šķidrumu blīvuma, temperatūras un uzlējuma augstuma mērītājs</w:t>
            </w:r>
          </w:p>
        </w:tc>
        <w:tc>
          <w:tcPr>
            <w:tcW w:w="2801" w:type="dxa"/>
          </w:tcPr>
          <w:p w14:paraId="3DDFE2B4" w14:textId="77777777" w:rsidR="00513DFD" w:rsidRPr="00D2029E" w:rsidRDefault="00513DFD" w:rsidP="005C6095">
            <w:pPr>
              <w:tabs>
                <w:tab w:val="left" w:pos="709"/>
              </w:tabs>
              <w:jc w:val="both"/>
              <w:rPr>
                <w:spacing w:val="-7"/>
                <w:sz w:val="24"/>
                <w:szCs w:val="24"/>
              </w:rPr>
            </w:pPr>
            <w:r w:rsidRPr="00D2029E">
              <w:rPr>
                <w:spacing w:val="-7"/>
                <w:sz w:val="24"/>
                <w:szCs w:val="24"/>
              </w:rPr>
              <w:t xml:space="preserve">Dažādu ražotāju, dažādi modeļi (piemēram, LEMIS </w:t>
            </w:r>
            <w:proofErr w:type="spellStart"/>
            <w:r w:rsidRPr="00D2029E">
              <w:rPr>
                <w:spacing w:val="-7"/>
                <w:sz w:val="24"/>
                <w:szCs w:val="24"/>
              </w:rPr>
              <w:t>Baltic</w:t>
            </w:r>
            <w:proofErr w:type="spellEnd"/>
            <w:r w:rsidRPr="00D2029E">
              <w:rPr>
                <w:spacing w:val="-7"/>
                <w:sz w:val="24"/>
                <w:szCs w:val="24"/>
              </w:rPr>
              <w:t xml:space="preserve"> DM-250.4 DUTI)</w:t>
            </w:r>
          </w:p>
        </w:tc>
        <w:tc>
          <w:tcPr>
            <w:tcW w:w="1418" w:type="dxa"/>
          </w:tcPr>
          <w:p w14:paraId="5108FB51" w14:textId="77777777" w:rsidR="00513DFD" w:rsidRPr="00D2029E" w:rsidRDefault="00513DFD" w:rsidP="007C51DF">
            <w:pPr>
              <w:tabs>
                <w:tab w:val="left" w:pos="709"/>
              </w:tabs>
              <w:jc w:val="center"/>
              <w:rPr>
                <w:i/>
                <w:spacing w:val="-7"/>
                <w:sz w:val="24"/>
                <w:szCs w:val="24"/>
              </w:rPr>
            </w:pPr>
            <w:r w:rsidRPr="00D2029E">
              <w:rPr>
                <w:i/>
                <w:spacing w:val="-7"/>
                <w:sz w:val="24"/>
                <w:szCs w:val="24"/>
              </w:rPr>
              <w:t>Talejas iela 1, Rīga</w:t>
            </w:r>
          </w:p>
        </w:tc>
        <w:tc>
          <w:tcPr>
            <w:tcW w:w="1559" w:type="dxa"/>
          </w:tcPr>
          <w:p w14:paraId="609E29CA" w14:textId="77777777" w:rsidR="00513DFD" w:rsidRPr="00D2029E" w:rsidRDefault="00513DFD" w:rsidP="007C51DF">
            <w:pPr>
              <w:tabs>
                <w:tab w:val="left" w:pos="709"/>
              </w:tabs>
              <w:jc w:val="center"/>
              <w:rPr>
                <w:i/>
                <w:spacing w:val="-7"/>
                <w:sz w:val="24"/>
                <w:szCs w:val="24"/>
              </w:rPr>
            </w:pPr>
          </w:p>
        </w:tc>
        <w:tc>
          <w:tcPr>
            <w:tcW w:w="1417" w:type="dxa"/>
          </w:tcPr>
          <w:p w14:paraId="2EB622A5" w14:textId="77777777" w:rsidR="00513DFD" w:rsidRPr="00D2029E" w:rsidRDefault="00513DFD" w:rsidP="007C51DF">
            <w:pPr>
              <w:tabs>
                <w:tab w:val="left" w:pos="709"/>
              </w:tabs>
              <w:jc w:val="center"/>
              <w:rPr>
                <w:i/>
                <w:spacing w:val="-7"/>
                <w:sz w:val="24"/>
                <w:szCs w:val="24"/>
              </w:rPr>
            </w:pPr>
          </w:p>
        </w:tc>
      </w:tr>
      <w:tr w:rsidR="00513DFD" w:rsidRPr="00AC682D" w14:paraId="643BD622" w14:textId="77777777" w:rsidTr="005C6095">
        <w:trPr>
          <w:jc w:val="center"/>
        </w:trPr>
        <w:tc>
          <w:tcPr>
            <w:tcW w:w="738" w:type="dxa"/>
          </w:tcPr>
          <w:p w14:paraId="0B0EE23E" w14:textId="77777777" w:rsidR="00513DFD" w:rsidRPr="00AC682D" w:rsidRDefault="00513DFD" w:rsidP="007C51DF">
            <w:pPr>
              <w:tabs>
                <w:tab w:val="left" w:pos="709"/>
              </w:tabs>
              <w:jc w:val="center"/>
              <w:rPr>
                <w:spacing w:val="-7"/>
                <w:sz w:val="24"/>
                <w:szCs w:val="24"/>
              </w:rPr>
            </w:pPr>
            <w:r>
              <w:rPr>
                <w:spacing w:val="-7"/>
                <w:sz w:val="24"/>
                <w:szCs w:val="24"/>
              </w:rPr>
              <w:t>1.9.</w:t>
            </w:r>
          </w:p>
        </w:tc>
        <w:tc>
          <w:tcPr>
            <w:tcW w:w="1701" w:type="dxa"/>
          </w:tcPr>
          <w:p w14:paraId="550A0B09" w14:textId="77777777" w:rsidR="00513DFD" w:rsidRPr="007B5481" w:rsidRDefault="00513DFD" w:rsidP="007C51DF">
            <w:pPr>
              <w:snapToGrid w:val="0"/>
              <w:spacing w:after="200" w:line="276" w:lineRule="auto"/>
              <w:rPr>
                <w:rFonts w:eastAsiaTheme="minorHAnsi"/>
                <w:sz w:val="24"/>
                <w:szCs w:val="24"/>
              </w:rPr>
            </w:pPr>
            <w:r w:rsidRPr="007B5481">
              <w:rPr>
                <w:rFonts w:eastAsiaTheme="minorHAnsi"/>
                <w:sz w:val="24"/>
                <w:szCs w:val="24"/>
              </w:rPr>
              <w:t>Rokas metāla detekto</w:t>
            </w:r>
            <w:r>
              <w:rPr>
                <w:rFonts w:eastAsiaTheme="minorHAnsi"/>
                <w:sz w:val="24"/>
                <w:szCs w:val="24"/>
              </w:rPr>
              <w:t>rs</w:t>
            </w:r>
          </w:p>
        </w:tc>
        <w:tc>
          <w:tcPr>
            <w:tcW w:w="2801" w:type="dxa"/>
          </w:tcPr>
          <w:p w14:paraId="7D56400B" w14:textId="77777777" w:rsidR="00513DFD" w:rsidRPr="00AC682D" w:rsidRDefault="00513DFD" w:rsidP="005C6095">
            <w:pPr>
              <w:tabs>
                <w:tab w:val="left" w:pos="709"/>
              </w:tabs>
              <w:jc w:val="both"/>
              <w:rPr>
                <w:spacing w:val="-7"/>
                <w:sz w:val="24"/>
                <w:szCs w:val="24"/>
              </w:rPr>
            </w:pPr>
            <w:r w:rsidRPr="003411F8">
              <w:rPr>
                <w:spacing w:val="-7"/>
                <w:sz w:val="24"/>
                <w:szCs w:val="24"/>
              </w:rPr>
              <w:t xml:space="preserve">Dažādu ražotāju, dažādi modeļi (piemēram, </w:t>
            </w:r>
            <w:proofErr w:type="spellStart"/>
            <w:r w:rsidRPr="003411F8">
              <w:rPr>
                <w:spacing w:val="-7"/>
                <w:sz w:val="24"/>
                <w:szCs w:val="24"/>
              </w:rPr>
              <w:t>Rapiscan</w:t>
            </w:r>
            <w:proofErr w:type="spellEnd"/>
            <w:r w:rsidRPr="003411F8">
              <w:rPr>
                <w:spacing w:val="-7"/>
                <w:sz w:val="24"/>
                <w:szCs w:val="24"/>
              </w:rPr>
              <w:t xml:space="preserve"> </w:t>
            </w:r>
            <w:proofErr w:type="spellStart"/>
            <w:r w:rsidRPr="003411F8">
              <w:rPr>
                <w:spacing w:val="-7"/>
                <w:sz w:val="24"/>
                <w:szCs w:val="24"/>
              </w:rPr>
              <w:t>Metor</w:t>
            </w:r>
            <w:proofErr w:type="spellEnd"/>
            <w:r w:rsidRPr="003411F8">
              <w:rPr>
                <w:spacing w:val="-7"/>
                <w:sz w:val="24"/>
                <w:szCs w:val="24"/>
              </w:rPr>
              <w:t xml:space="preserve"> 28; </w:t>
            </w:r>
            <w:proofErr w:type="spellStart"/>
            <w:r w:rsidRPr="003411F8">
              <w:rPr>
                <w:spacing w:val="-7"/>
                <w:sz w:val="24"/>
                <w:szCs w:val="24"/>
              </w:rPr>
              <w:t>Elektral</w:t>
            </w:r>
            <w:proofErr w:type="spellEnd"/>
            <w:r w:rsidRPr="003411F8">
              <w:rPr>
                <w:spacing w:val="-7"/>
                <w:sz w:val="24"/>
                <w:szCs w:val="24"/>
              </w:rPr>
              <w:t xml:space="preserve"> </w:t>
            </w:r>
            <w:proofErr w:type="spellStart"/>
            <w:r w:rsidRPr="003411F8">
              <w:rPr>
                <w:spacing w:val="-7"/>
                <w:sz w:val="24"/>
                <w:szCs w:val="24"/>
              </w:rPr>
              <w:t>ThruScan</w:t>
            </w:r>
            <w:proofErr w:type="spellEnd"/>
            <w:r w:rsidRPr="003411F8">
              <w:rPr>
                <w:spacing w:val="-7"/>
                <w:sz w:val="24"/>
                <w:szCs w:val="24"/>
              </w:rPr>
              <w:t xml:space="preserve"> </w:t>
            </w:r>
            <w:proofErr w:type="spellStart"/>
            <w:r w:rsidRPr="003411F8">
              <w:rPr>
                <w:spacing w:val="-7"/>
                <w:sz w:val="24"/>
                <w:szCs w:val="24"/>
              </w:rPr>
              <w:t>dX</w:t>
            </w:r>
            <w:proofErr w:type="spellEnd"/>
            <w:r w:rsidRPr="003411F8">
              <w:rPr>
                <w:spacing w:val="-7"/>
                <w:sz w:val="24"/>
                <w:szCs w:val="24"/>
              </w:rPr>
              <w:t xml:space="preserve">; </w:t>
            </w:r>
            <w:proofErr w:type="spellStart"/>
            <w:r w:rsidRPr="003411F8">
              <w:rPr>
                <w:spacing w:val="-7"/>
                <w:sz w:val="24"/>
                <w:szCs w:val="24"/>
              </w:rPr>
              <w:t>White’s</w:t>
            </w:r>
            <w:proofErr w:type="spellEnd"/>
            <w:r w:rsidRPr="003411F8">
              <w:rPr>
                <w:spacing w:val="-7"/>
                <w:sz w:val="24"/>
                <w:szCs w:val="24"/>
              </w:rPr>
              <w:t xml:space="preserve"> Electronics </w:t>
            </w:r>
            <w:proofErr w:type="spellStart"/>
            <w:r w:rsidRPr="003411F8">
              <w:rPr>
                <w:spacing w:val="-7"/>
                <w:sz w:val="24"/>
                <w:szCs w:val="24"/>
              </w:rPr>
              <w:t>Spectra</w:t>
            </w:r>
            <w:proofErr w:type="spellEnd"/>
            <w:r w:rsidRPr="003411F8">
              <w:rPr>
                <w:spacing w:val="-7"/>
                <w:sz w:val="24"/>
                <w:szCs w:val="24"/>
              </w:rPr>
              <w:t xml:space="preserve"> VX3; CEIA PD 140E</w:t>
            </w:r>
            <w:r>
              <w:rPr>
                <w:spacing w:val="-7"/>
                <w:sz w:val="24"/>
                <w:szCs w:val="24"/>
              </w:rPr>
              <w:t xml:space="preserve">; </w:t>
            </w:r>
            <w:proofErr w:type="spellStart"/>
            <w:r>
              <w:rPr>
                <w:spacing w:val="-7"/>
                <w:sz w:val="24"/>
                <w:szCs w:val="24"/>
              </w:rPr>
              <w:t>Garrett</w:t>
            </w:r>
            <w:proofErr w:type="spellEnd"/>
            <w:r>
              <w:rPr>
                <w:spacing w:val="-7"/>
                <w:sz w:val="24"/>
                <w:szCs w:val="24"/>
              </w:rPr>
              <w:t xml:space="preserve"> </w:t>
            </w:r>
            <w:proofErr w:type="spellStart"/>
            <w:r>
              <w:rPr>
                <w:spacing w:val="-7"/>
                <w:sz w:val="24"/>
                <w:szCs w:val="24"/>
              </w:rPr>
              <w:t>Super</w:t>
            </w:r>
            <w:proofErr w:type="spellEnd"/>
            <w:r>
              <w:rPr>
                <w:spacing w:val="-7"/>
                <w:sz w:val="24"/>
                <w:szCs w:val="24"/>
              </w:rPr>
              <w:t xml:space="preserve"> </w:t>
            </w:r>
            <w:proofErr w:type="spellStart"/>
            <w:r>
              <w:rPr>
                <w:spacing w:val="-7"/>
                <w:sz w:val="24"/>
                <w:szCs w:val="24"/>
              </w:rPr>
              <w:t>Scanner</w:t>
            </w:r>
            <w:proofErr w:type="spellEnd"/>
            <w:r>
              <w:rPr>
                <w:spacing w:val="-7"/>
                <w:sz w:val="24"/>
                <w:szCs w:val="24"/>
              </w:rPr>
              <w:t xml:space="preserve"> V</w:t>
            </w:r>
            <w:r w:rsidRPr="003411F8">
              <w:rPr>
                <w:spacing w:val="-7"/>
                <w:sz w:val="24"/>
                <w:szCs w:val="24"/>
              </w:rPr>
              <w:t>)</w:t>
            </w:r>
          </w:p>
        </w:tc>
        <w:tc>
          <w:tcPr>
            <w:tcW w:w="1418" w:type="dxa"/>
          </w:tcPr>
          <w:p w14:paraId="70E3D5C9" w14:textId="77777777" w:rsidR="00513DFD" w:rsidRPr="00527F8F" w:rsidRDefault="00513DFD" w:rsidP="007C51DF">
            <w:pPr>
              <w:tabs>
                <w:tab w:val="left" w:pos="709"/>
              </w:tabs>
              <w:jc w:val="center"/>
              <w:rPr>
                <w:i/>
                <w:spacing w:val="-7"/>
                <w:sz w:val="24"/>
                <w:szCs w:val="24"/>
              </w:rPr>
            </w:pPr>
            <w:r w:rsidRPr="00527F8F">
              <w:rPr>
                <w:i/>
                <w:spacing w:val="-7"/>
                <w:sz w:val="24"/>
                <w:szCs w:val="24"/>
              </w:rPr>
              <w:t>Talejas iela 1, Rīga</w:t>
            </w:r>
          </w:p>
        </w:tc>
        <w:tc>
          <w:tcPr>
            <w:tcW w:w="1559" w:type="dxa"/>
          </w:tcPr>
          <w:p w14:paraId="6F8D8085" w14:textId="77777777" w:rsidR="00513DFD" w:rsidRPr="00527F8F" w:rsidRDefault="00513DFD" w:rsidP="007C51DF">
            <w:pPr>
              <w:tabs>
                <w:tab w:val="left" w:pos="709"/>
              </w:tabs>
              <w:jc w:val="center"/>
              <w:rPr>
                <w:i/>
                <w:spacing w:val="-7"/>
                <w:sz w:val="24"/>
                <w:szCs w:val="24"/>
              </w:rPr>
            </w:pPr>
          </w:p>
        </w:tc>
        <w:tc>
          <w:tcPr>
            <w:tcW w:w="1417" w:type="dxa"/>
          </w:tcPr>
          <w:p w14:paraId="22885BF0" w14:textId="77777777" w:rsidR="00513DFD" w:rsidRPr="00527F8F" w:rsidRDefault="00513DFD" w:rsidP="007C51DF">
            <w:pPr>
              <w:tabs>
                <w:tab w:val="left" w:pos="709"/>
              </w:tabs>
              <w:jc w:val="center"/>
              <w:rPr>
                <w:i/>
                <w:spacing w:val="-7"/>
                <w:sz w:val="24"/>
                <w:szCs w:val="24"/>
              </w:rPr>
            </w:pPr>
          </w:p>
        </w:tc>
      </w:tr>
      <w:tr w:rsidR="00513DFD" w:rsidRPr="00AC682D" w14:paraId="6396716A" w14:textId="77777777" w:rsidTr="005C6095">
        <w:trPr>
          <w:jc w:val="center"/>
        </w:trPr>
        <w:tc>
          <w:tcPr>
            <w:tcW w:w="738" w:type="dxa"/>
          </w:tcPr>
          <w:p w14:paraId="6692CF49" w14:textId="77777777" w:rsidR="00513DFD" w:rsidRPr="00AC682D" w:rsidRDefault="00513DFD" w:rsidP="007C51DF">
            <w:pPr>
              <w:tabs>
                <w:tab w:val="left" w:pos="709"/>
              </w:tabs>
              <w:jc w:val="center"/>
              <w:rPr>
                <w:spacing w:val="-7"/>
                <w:sz w:val="24"/>
                <w:szCs w:val="24"/>
              </w:rPr>
            </w:pPr>
            <w:r>
              <w:rPr>
                <w:spacing w:val="-7"/>
                <w:sz w:val="24"/>
                <w:szCs w:val="24"/>
              </w:rPr>
              <w:t>1.10.</w:t>
            </w:r>
          </w:p>
        </w:tc>
        <w:tc>
          <w:tcPr>
            <w:tcW w:w="1701" w:type="dxa"/>
          </w:tcPr>
          <w:p w14:paraId="292703CE" w14:textId="77777777" w:rsidR="00513DFD" w:rsidRPr="00B0153B" w:rsidRDefault="00513DFD" w:rsidP="007C51DF">
            <w:pPr>
              <w:snapToGrid w:val="0"/>
              <w:spacing w:after="200" w:line="276" w:lineRule="auto"/>
              <w:rPr>
                <w:rFonts w:eastAsiaTheme="minorHAnsi"/>
                <w:b/>
                <w:sz w:val="24"/>
                <w:szCs w:val="24"/>
                <w:u w:val="single"/>
              </w:rPr>
            </w:pPr>
            <w:r w:rsidRPr="001228B2">
              <w:rPr>
                <w:rFonts w:eastAsiaTheme="minorHAnsi"/>
                <w:b/>
                <w:sz w:val="24"/>
                <w:szCs w:val="24"/>
              </w:rPr>
              <w:t xml:space="preserve">Stacionārais </w:t>
            </w:r>
            <w:r w:rsidRPr="00B0153B">
              <w:rPr>
                <w:rFonts w:eastAsiaTheme="minorHAnsi"/>
                <w:sz w:val="24"/>
                <w:szCs w:val="24"/>
              </w:rPr>
              <w:t>metāla detektors</w:t>
            </w:r>
          </w:p>
          <w:p w14:paraId="58C9B8F8" w14:textId="77777777" w:rsidR="00513DFD" w:rsidRPr="00B0153B" w:rsidRDefault="00513DFD" w:rsidP="007C51DF">
            <w:pPr>
              <w:snapToGrid w:val="0"/>
              <w:spacing w:after="200" w:line="276" w:lineRule="auto"/>
              <w:rPr>
                <w:rFonts w:eastAsiaTheme="minorHAnsi"/>
                <w:b/>
                <w:sz w:val="24"/>
                <w:szCs w:val="24"/>
                <w:u w:val="single"/>
              </w:rPr>
            </w:pPr>
          </w:p>
        </w:tc>
        <w:tc>
          <w:tcPr>
            <w:tcW w:w="2801" w:type="dxa"/>
            <w:vAlign w:val="center"/>
          </w:tcPr>
          <w:p w14:paraId="4DC9F8B4" w14:textId="77777777" w:rsidR="00513DFD" w:rsidRPr="007A77A4" w:rsidRDefault="00513DFD" w:rsidP="005C6095">
            <w:pPr>
              <w:tabs>
                <w:tab w:val="left" w:pos="709"/>
              </w:tabs>
              <w:jc w:val="both"/>
              <w:rPr>
                <w:spacing w:val="-7"/>
                <w:sz w:val="24"/>
                <w:szCs w:val="24"/>
              </w:rPr>
            </w:pPr>
            <w:proofErr w:type="spellStart"/>
            <w:r w:rsidRPr="007A77A4">
              <w:rPr>
                <w:spacing w:val="-7"/>
                <w:sz w:val="24"/>
                <w:szCs w:val="24"/>
                <w:u w:val="single"/>
              </w:rPr>
              <w:t>Elektral</w:t>
            </w:r>
            <w:proofErr w:type="spellEnd"/>
            <w:r w:rsidRPr="007A77A4">
              <w:rPr>
                <w:spacing w:val="-7"/>
                <w:sz w:val="24"/>
                <w:szCs w:val="24"/>
                <w:u w:val="single"/>
              </w:rPr>
              <w:t xml:space="preserve"> </w:t>
            </w:r>
            <w:proofErr w:type="spellStart"/>
            <w:r w:rsidRPr="007A77A4">
              <w:rPr>
                <w:spacing w:val="-7"/>
                <w:sz w:val="24"/>
                <w:szCs w:val="24"/>
                <w:u w:val="single"/>
              </w:rPr>
              <w:t>ThruScan</w:t>
            </w:r>
            <w:proofErr w:type="spellEnd"/>
            <w:r w:rsidRPr="007A77A4">
              <w:rPr>
                <w:spacing w:val="-7"/>
                <w:sz w:val="24"/>
                <w:szCs w:val="24"/>
                <w:u w:val="single"/>
              </w:rPr>
              <w:t xml:space="preserve"> </w:t>
            </w:r>
            <w:proofErr w:type="spellStart"/>
            <w:r w:rsidRPr="007A77A4">
              <w:rPr>
                <w:spacing w:val="-7"/>
                <w:sz w:val="24"/>
                <w:szCs w:val="24"/>
                <w:u w:val="single"/>
              </w:rPr>
              <w:t>sX</w:t>
            </w:r>
            <w:proofErr w:type="spellEnd"/>
            <w:r w:rsidRPr="007A77A4">
              <w:rPr>
                <w:spacing w:val="-7"/>
                <w:sz w:val="24"/>
                <w:szCs w:val="24"/>
                <w:u w:val="single"/>
              </w:rPr>
              <w:t>-i</w:t>
            </w:r>
          </w:p>
        </w:tc>
        <w:tc>
          <w:tcPr>
            <w:tcW w:w="1418" w:type="dxa"/>
          </w:tcPr>
          <w:p w14:paraId="5856FFD5" w14:textId="77777777" w:rsidR="00513DFD" w:rsidRPr="001B1229" w:rsidRDefault="00513DFD" w:rsidP="007C51DF">
            <w:pPr>
              <w:tabs>
                <w:tab w:val="left" w:pos="709"/>
              </w:tabs>
              <w:jc w:val="center"/>
              <w:rPr>
                <w:b/>
                <w:spacing w:val="-7"/>
                <w:sz w:val="24"/>
                <w:szCs w:val="24"/>
              </w:rPr>
            </w:pPr>
            <w:r w:rsidRPr="001B1229">
              <w:rPr>
                <w:b/>
                <w:spacing w:val="-7"/>
                <w:sz w:val="24"/>
                <w:szCs w:val="24"/>
              </w:rPr>
              <w:t>VID administratīvā ēka</w:t>
            </w:r>
          </w:p>
          <w:p w14:paraId="1CA1848B" w14:textId="77777777" w:rsidR="00513DFD" w:rsidRPr="00B24034" w:rsidRDefault="00513DFD" w:rsidP="007C51DF">
            <w:pPr>
              <w:tabs>
                <w:tab w:val="left" w:pos="709"/>
              </w:tabs>
              <w:jc w:val="center"/>
              <w:rPr>
                <w:i/>
                <w:spacing w:val="-7"/>
                <w:sz w:val="24"/>
                <w:szCs w:val="24"/>
              </w:rPr>
            </w:pPr>
            <w:r w:rsidRPr="001B1229">
              <w:rPr>
                <w:spacing w:val="-7"/>
                <w:sz w:val="24"/>
                <w:szCs w:val="24"/>
              </w:rPr>
              <w:t>Talejas iela 1, Rīga</w:t>
            </w:r>
          </w:p>
        </w:tc>
        <w:tc>
          <w:tcPr>
            <w:tcW w:w="1559" w:type="dxa"/>
          </w:tcPr>
          <w:p w14:paraId="7B668D21" w14:textId="77777777" w:rsidR="00513DFD" w:rsidRPr="00B24034" w:rsidRDefault="00513DFD" w:rsidP="007C51DF">
            <w:pPr>
              <w:tabs>
                <w:tab w:val="left" w:pos="709"/>
              </w:tabs>
              <w:jc w:val="center"/>
              <w:rPr>
                <w:i/>
                <w:spacing w:val="-7"/>
                <w:sz w:val="24"/>
                <w:szCs w:val="24"/>
              </w:rPr>
            </w:pPr>
          </w:p>
        </w:tc>
        <w:tc>
          <w:tcPr>
            <w:tcW w:w="1417" w:type="dxa"/>
          </w:tcPr>
          <w:p w14:paraId="28411384" w14:textId="77777777" w:rsidR="00513DFD" w:rsidRPr="00B24034" w:rsidRDefault="00513DFD" w:rsidP="007C51DF">
            <w:pPr>
              <w:tabs>
                <w:tab w:val="left" w:pos="709"/>
              </w:tabs>
              <w:jc w:val="center"/>
              <w:rPr>
                <w:i/>
                <w:spacing w:val="-7"/>
                <w:sz w:val="24"/>
                <w:szCs w:val="24"/>
              </w:rPr>
            </w:pPr>
          </w:p>
        </w:tc>
      </w:tr>
      <w:tr w:rsidR="00513DFD" w:rsidRPr="00AC682D" w14:paraId="6209D6F3" w14:textId="77777777" w:rsidTr="005C6095">
        <w:trPr>
          <w:jc w:val="center"/>
        </w:trPr>
        <w:tc>
          <w:tcPr>
            <w:tcW w:w="738" w:type="dxa"/>
          </w:tcPr>
          <w:p w14:paraId="1D89CDC5" w14:textId="77777777" w:rsidR="00513DFD" w:rsidRPr="00AC682D" w:rsidRDefault="00513DFD" w:rsidP="007C51DF">
            <w:pPr>
              <w:tabs>
                <w:tab w:val="left" w:pos="709"/>
              </w:tabs>
              <w:jc w:val="center"/>
              <w:rPr>
                <w:spacing w:val="-7"/>
                <w:sz w:val="24"/>
                <w:szCs w:val="24"/>
              </w:rPr>
            </w:pPr>
            <w:r>
              <w:rPr>
                <w:spacing w:val="-7"/>
                <w:sz w:val="24"/>
                <w:szCs w:val="24"/>
              </w:rPr>
              <w:t>1.11.</w:t>
            </w:r>
          </w:p>
        </w:tc>
        <w:tc>
          <w:tcPr>
            <w:tcW w:w="1701" w:type="dxa"/>
          </w:tcPr>
          <w:p w14:paraId="4AA7C560" w14:textId="77777777" w:rsidR="00513DFD" w:rsidRPr="00B0153B" w:rsidRDefault="00513DFD" w:rsidP="007C51DF">
            <w:pPr>
              <w:snapToGrid w:val="0"/>
              <w:spacing w:after="200" w:line="276" w:lineRule="auto"/>
              <w:rPr>
                <w:rFonts w:eastAsiaTheme="minorHAnsi"/>
                <w:sz w:val="24"/>
                <w:szCs w:val="24"/>
              </w:rPr>
            </w:pPr>
            <w:r w:rsidRPr="00DA46F1">
              <w:rPr>
                <w:rFonts w:eastAsiaTheme="minorHAnsi"/>
                <w:b/>
                <w:sz w:val="24"/>
                <w:szCs w:val="24"/>
              </w:rPr>
              <w:t>Stacionārais</w:t>
            </w:r>
            <w:r w:rsidRPr="00B0153B">
              <w:rPr>
                <w:rFonts w:eastAsiaTheme="minorHAnsi"/>
                <w:sz w:val="24"/>
                <w:szCs w:val="24"/>
              </w:rPr>
              <w:t xml:space="preserve"> metāla detektors</w:t>
            </w:r>
          </w:p>
          <w:p w14:paraId="214BC04E" w14:textId="77777777" w:rsidR="00513DFD" w:rsidRPr="00B0153B" w:rsidRDefault="00513DFD" w:rsidP="007C51DF">
            <w:pPr>
              <w:snapToGrid w:val="0"/>
              <w:spacing w:after="200" w:line="276" w:lineRule="auto"/>
              <w:rPr>
                <w:rFonts w:eastAsiaTheme="minorHAnsi"/>
                <w:sz w:val="24"/>
                <w:szCs w:val="24"/>
              </w:rPr>
            </w:pPr>
          </w:p>
        </w:tc>
        <w:tc>
          <w:tcPr>
            <w:tcW w:w="2801" w:type="dxa"/>
            <w:vAlign w:val="center"/>
          </w:tcPr>
          <w:p w14:paraId="721D2E4D" w14:textId="77777777" w:rsidR="00513DFD" w:rsidRPr="007A77A4" w:rsidRDefault="00513DFD" w:rsidP="005C6095">
            <w:pPr>
              <w:tabs>
                <w:tab w:val="left" w:pos="709"/>
              </w:tabs>
              <w:jc w:val="both"/>
              <w:rPr>
                <w:spacing w:val="-7"/>
                <w:sz w:val="24"/>
                <w:szCs w:val="24"/>
              </w:rPr>
            </w:pPr>
            <w:proofErr w:type="spellStart"/>
            <w:r w:rsidRPr="007A77A4">
              <w:rPr>
                <w:spacing w:val="-7"/>
                <w:sz w:val="24"/>
                <w:szCs w:val="24"/>
                <w:u w:val="single"/>
              </w:rPr>
              <w:t>Elektral</w:t>
            </w:r>
            <w:proofErr w:type="spellEnd"/>
            <w:r w:rsidRPr="007A77A4">
              <w:rPr>
                <w:spacing w:val="-7"/>
                <w:sz w:val="24"/>
                <w:szCs w:val="24"/>
                <w:u w:val="single"/>
              </w:rPr>
              <w:t xml:space="preserve"> </w:t>
            </w:r>
            <w:proofErr w:type="spellStart"/>
            <w:r w:rsidRPr="007A77A4">
              <w:rPr>
                <w:spacing w:val="-7"/>
                <w:sz w:val="24"/>
                <w:szCs w:val="24"/>
                <w:u w:val="single"/>
              </w:rPr>
              <w:t>ThruScan</w:t>
            </w:r>
            <w:proofErr w:type="spellEnd"/>
            <w:r w:rsidRPr="007A77A4">
              <w:rPr>
                <w:spacing w:val="-7"/>
                <w:sz w:val="24"/>
                <w:szCs w:val="24"/>
                <w:u w:val="single"/>
              </w:rPr>
              <w:t xml:space="preserve"> </w:t>
            </w:r>
            <w:proofErr w:type="spellStart"/>
            <w:r w:rsidRPr="007A77A4">
              <w:rPr>
                <w:spacing w:val="-7"/>
                <w:sz w:val="24"/>
                <w:szCs w:val="24"/>
                <w:u w:val="single"/>
              </w:rPr>
              <w:t>sX</w:t>
            </w:r>
            <w:proofErr w:type="spellEnd"/>
            <w:r w:rsidRPr="007A77A4">
              <w:rPr>
                <w:spacing w:val="-7"/>
                <w:sz w:val="24"/>
                <w:szCs w:val="24"/>
                <w:u w:val="single"/>
              </w:rPr>
              <w:t>-i</w:t>
            </w:r>
          </w:p>
        </w:tc>
        <w:tc>
          <w:tcPr>
            <w:tcW w:w="1418" w:type="dxa"/>
          </w:tcPr>
          <w:p w14:paraId="64862220" w14:textId="77777777" w:rsidR="00513DFD" w:rsidRPr="001B1229" w:rsidRDefault="00513DFD" w:rsidP="007C51DF">
            <w:pPr>
              <w:tabs>
                <w:tab w:val="left" w:pos="709"/>
              </w:tabs>
              <w:jc w:val="center"/>
              <w:rPr>
                <w:spacing w:val="-7"/>
                <w:sz w:val="24"/>
                <w:szCs w:val="24"/>
              </w:rPr>
            </w:pPr>
            <w:r w:rsidRPr="001B1229">
              <w:rPr>
                <w:b/>
                <w:spacing w:val="-7"/>
                <w:sz w:val="24"/>
                <w:szCs w:val="24"/>
              </w:rPr>
              <w:t>Vientuļu MKP</w:t>
            </w:r>
            <w:r w:rsidRPr="001B1229">
              <w:rPr>
                <w:spacing w:val="-7"/>
                <w:sz w:val="24"/>
                <w:szCs w:val="24"/>
              </w:rPr>
              <w:t>, Vientuļi, Vecumu pagasts, Viļakas novads</w:t>
            </w:r>
          </w:p>
        </w:tc>
        <w:tc>
          <w:tcPr>
            <w:tcW w:w="1559" w:type="dxa"/>
          </w:tcPr>
          <w:p w14:paraId="08D82408" w14:textId="77777777" w:rsidR="00513DFD" w:rsidRPr="00D516BA" w:rsidRDefault="00513DFD" w:rsidP="007C51DF">
            <w:pPr>
              <w:tabs>
                <w:tab w:val="left" w:pos="709"/>
              </w:tabs>
              <w:jc w:val="center"/>
              <w:rPr>
                <w:b/>
                <w:i/>
                <w:spacing w:val="-7"/>
                <w:sz w:val="24"/>
                <w:szCs w:val="24"/>
              </w:rPr>
            </w:pPr>
          </w:p>
        </w:tc>
        <w:tc>
          <w:tcPr>
            <w:tcW w:w="1417" w:type="dxa"/>
          </w:tcPr>
          <w:p w14:paraId="66EB0ACA" w14:textId="77777777" w:rsidR="00513DFD" w:rsidRPr="00D516BA" w:rsidRDefault="00513DFD" w:rsidP="007C51DF">
            <w:pPr>
              <w:tabs>
                <w:tab w:val="left" w:pos="709"/>
              </w:tabs>
              <w:jc w:val="center"/>
              <w:rPr>
                <w:b/>
                <w:i/>
                <w:spacing w:val="-7"/>
                <w:sz w:val="24"/>
                <w:szCs w:val="24"/>
              </w:rPr>
            </w:pPr>
          </w:p>
        </w:tc>
      </w:tr>
      <w:tr w:rsidR="00513DFD" w:rsidRPr="00AC682D" w14:paraId="7E42B2A4" w14:textId="77777777" w:rsidTr="005C6095">
        <w:trPr>
          <w:jc w:val="center"/>
        </w:trPr>
        <w:tc>
          <w:tcPr>
            <w:tcW w:w="738" w:type="dxa"/>
          </w:tcPr>
          <w:p w14:paraId="2E8813E0" w14:textId="77777777" w:rsidR="00513DFD" w:rsidRPr="00AC682D" w:rsidRDefault="00513DFD" w:rsidP="007C51DF">
            <w:pPr>
              <w:tabs>
                <w:tab w:val="left" w:pos="709"/>
              </w:tabs>
              <w:jc w:val="center"/>
              <w:rPr>
                <w:spacing w:val="-7"/>
                <w:sz w:val="24"/>
                <w:szCs w:val="24"/>
              </w:rPr>
            </w:pPr>
            <w:r>
              <w:rPr>
                <w:spacing w:val="-7"/>
                <w:sz w:val="24"/>
                <w:szCs w:val="24"/>
              </w:rPr>
              <w:lastRenderedPageBreak/>
              <w:t>1.12.</w:t>
            </w:r>
          </w:p>
        </w:tc>
        <w:tc>
          <w:tcPr>
            <w:tcW w:w="1701" w:type="dxa"/>
          </w:tcPr>
          <w:p w14:paraId="356F4BEC" w14:textId="77777777" w:rsidR="00513DFD" w:rsidRPr="0044090E" w:rsidRDefault="00513DFD" w:rsidP="007C51DF">
            <w:pPr>
              <w:snapToGrid w:val="0"/>
              <w:spacing w:after="200" w:line="276" w:lineRule="auto"/>
              <w:rPr>
                <w:rFonts w:eastAsiaTheme="minorHAnsi"/>
              </w:rPr>
            </w:pPr>
            <w:r w:rsidRPr="00DA46F1">
              <w:rPr>
                <w:rFonts w:eastAsiaTheme="minorHAnsi"/>
                <w:b/>
                <w:sz w:val="24"/>
                <w:szCs w:val="24"/>
              </w:rPr>
              <w:t>Stacionārais</w:t>
            </w:r>
            <w:r w:rsidRPr="00B0153B">
              <w:rPr>
                <w:rFonts w:eastAsiaTheme="minorHAnsi"/>
                <w:sz w:val="24"/>
                <w:szCs w:val="24"/>
              </w:rPr>
              <w:t xml:space="preserve"> metāla detektors</w:t>
            </w:r>
          </w:p>
          <w:p w14:paraId="09C06485" w14:textId="77777777" w:rsidR="00513DFD" w:rsidRPr="0044090E" w:rsidRDefault="00513DFD" w:rsidP="007C51DF">
            <w:pPr>
              <w:snapToGrid w:val="0"/>
              <w:spacing w:after="200" w:line="276" w:lineRule="auto"/>
              <w:rPr>
                <w:rFonts w:eastAsiaTheme="minorHAnsi"/>
              </w:rPr>
            </w:pPr>
          </w:p>
        </w:tc>
        <w:tc>
          <w:tcPr>
            <w:tcW w:w="2801" w:type="dxa"/>
            <w:vAlign w:val="center"/>
          </w:tcPr>
          <w:p w14:paraId="34DCF63E" w14:textId="77777777" w:rsidR="00513DFD" w:rsidRPr="007A77A4" w:rsidRDefault="00513DFD" w:rsidP="005C6095">
            <w:pPr>
              <w:tabs>
                <w:tab w:val="left" w:pos="709"/>
              </w:tabs>
              <w:jc w:val="both"/>
              <w:rPr>
                <w:spacing w:val="-7"/>
                <w:sz w:val="24"/>
                <w:szCs w:val="24"/>
                <w:u w:val="single"/>
              </w:rPr>
            </w:pPr>
            <w:proofErr w:type="spellStart"/>
            <w:r w:rsidRPr="007A77A4">
              <w:rPr>
                <w:spacing w:val="-7"/>
                <w:sz w:val="24"/>
                <w:szCs w:val="24"/>
                <w:u w:val="single"/>
              </w:rPr>
              <w:t>Elektral</w:t>
            </w:r>
            <w:proofErr w:type="spellEnd"/>
            <w:r w:rsidRPr="007A77A4">
              <w:rPr>
                <w:spacing w:val="-7"/>
                <w:sz w:val="24"/>
                <w:szCs w:val="24"/>
                <w:u w:val="single"/>
              </w:rPr>
              <w:t xml:space="preserve"> </w:t>
            </w:r>
            <w:proofErr w:type="spellStart"/>
            <w:r w:rsidRPr="007A77A4">
              <w:rPr>
                <w:spacing w:val="-7"/>
                <w:sz w:val="24"/>
                <w:szCs w:val="24"/>
                <w:u w:val="single"/>
              </w:rPr>
              <w:t>ThruScan</w:t>
            </w:r>
            <w:proofErr w:type="spellEnd"/>
            <w:r w:rsidRPr="007A77A4">
              <w:rPr>
                <w:spacing w:val="-7"/>
                <w:sz w:val="24"/>
                <w:szCs w:val="24"/>
                <w:u w:val="single"/>
              </w:rPr>
              <w:t xml:space="preserve"> s9</w:t>
            </w:r>
          </w:p>
        </w:tc>
        <w:tc>
          <w:tcPr>
            <w:tcW w:w="1418" w:type="dxa"/>
          </w:tcPr>
          <w:p w14:paraId="1BDF7DA5" w14:textId="77777777" w:rsidR="00513DFD" w:rsidRPr="001B1229" w:rsidRDefault="00513DFD" w:rsidP="007C51DF">
            <w:pPr>
              <w:tabs>
                <w:tab w:val="left" w:pos="709"/>
              </w:tabs>
              <w:jc w:val="center"/>
              <w:rPr>
                <w:spacing w:val="-7"/>
                <w:sz w:val="24"/>
                <w:szCs w:val="24"/>
              </w:rPr>
            </w:pPr>
            <w:r w:rsidRPr="001B1229">
              <w:rPr>
                <w:b/>
                <w:spacing w:val="-7"/>
                <w:sz w:val="24"/>
                <w:szCs w:val="24"/>
              </w:rPr>
              <w:t>Silenes MKP</w:t>
            </w:r>
            <w:r w:rsidRPr="001B1229">
              <w:rPr>
                <w:spacing w:val="-7"/>
                <w:sz w:val="24"/>
                <w:szCs w:val="24"/>
              </w:rPr>
              <w:t>, Silene, Skrudalienas pagasts, Daugavpils novads</w:t>
            </w:r>
          </w:p>
        </w:tc>
        <w:tc>
          <w:tcPr>
            <w:tcW w:w="1559" w:type="dxa"/>
          </w:tcPr>
          <w:p w14:paraId="67E3E39A" w14:textId="77777777" w:rsidR="00513DFD" w:rsidRPr="00D516BA" w:rsidRDefault="00513DFD" w:rsidP="007C51DF">
            <w:pPr>
              <w:tabs>
                <w:tab w:val="left" w:pos="709"/>
              </w:tabs>
              <w:jc w:val="center"/>
              <w:rPr>
                <w:b/>
                <w:i/>
                <w:spacing w:val="-7"/>
                <w:sz w:val="24"/>
                <w:szCs w:val="24"/>
              </w:rPr>
            </w:pPr>
          </w:p>
        </w:tc>
        <w:tc>
          <w:tcPr>
            <w:tcW w:w="1417" w:type="dxa"/>
          </w:tcPr>
          <w:p w14:paraId="2C9F81C8" w14:textId="77777777" w:rsidR="00513DFD" w:rsidRPr="00D516BA" w:rsidRDefault="00513DFD" w:rsidP="007C51DF">
            <w:pPr>
              <w:tabs>
                <w:tab w:val="left" w:pos="709"/>
              </w:tabs>
              <w:jc w:val="center"/>
              <w:rPr>
                <w:b/>
                <w:i/>
                <w:spacing w:val="-7"/>
                <w:sz w:val="24"/>
                <w:szCs w:val="24"/>
              </w:rPr>
            </w:pPr>
          </w:p>
        </w:tc>
      </w:tr>
      <w:tr w:rsidR="00513DFD" w:rsidRPr="00AC682D" w14:paraId="7D72FECD" w14:textId="77777777" w:rsidTr="005C6095">
        <w:trPr>
          <w:jc w:val="center"/>
        </w:trPr>
        <w:tc>
          <w:tcPr>
            <w:tcW w:w="738" w:type="dxa"/>
          </w:tcPr>
          <w:p w14:paraId="5FCC2760" w14:textId="77777777" w:rsidR="00513DFD" w:rsidRPr="00AC682D" w:rsidRDefault="00513DFD" w:rsidP="007C51DF">
            <w:pPr>
              <w:tabs>
                <w:tab w:val="left" w:pos="709"/>
              </w:tabs>
              <w:jc w:val="center"/>
              <w:rPr>
                <w:spacing w:val="-7"/>
                <w:sz w:val="24"/>
                <w:szCs w:val="24"/>
              </w:rPr>
            </w:pPr>
            <w:r>
              <w:rPr>
                <w:spacing w:val="-7"/>
                <w:sz w:val="24"/>
                <w:szCs w:val="24"/>
              </w:rPr>
              <w:t>1.13.</w:t>
            </w:r>
          </w:p>
        </w:tc>
        <w:tc>
          <w:tcPr>
            <w:tcW w:w="1701" w:type="dxa"/>
          </w:tcPr>
          <w:p w14:paraId="360F79FF" w14:textId="77777777" w:rsidR="00513DFD" w:rsidRPr="0044090E" w:rsidRDefault="00513DFD" w:rsidP="007C51DF">
            <w:pPr>
              <w:snapToGrid w:val="0"/>
              <w:spacing w:after="200" w:line="276" w:lineRule="auto"/>
              <w:rPr>
                <w:rFonts w:eastAsiaTheme="minorHAnsi"/>
              </w:rPr>
            </w:pPr>
            <w:r w:rsidRPr="00DA46F1">
              <w:rPr>
                <w:rFonts w:eastAsiaTheme="minorHAnsi"/>
                <w:b/>
                <w:sz w:val="24"/>
                <w:szCs w:val="24"/>
              </w:rPr>
              <w:t xml:space="preserve">Stacionārais </w:t>
            </w:r>
            <w:r w:rsidRPr="00B0153B">
              <w:rPr>
                <w:rFonts w:eastAsiaTheme="minorHAnsi"/>
                <w:sz w:val="24"/>
                <w:szCs w:val="24"/>
              </w:rPr>
              <w:t>metāla detektors</w:t>
            </w:r>
          </w:p>
          <w:p w14:paraId="0AC8099A" w14:textId="77777777" w:rsidR="00513DFD" w:rsidRPr="0044090E" w:rsidRDefault="00513DFD" w:rsidP="007C51DF">
            <w:pPr>
              <w:snapToGrid w:val="0"/>
              <w:spacing w:after="200" w:line="276" w:lineRule="auto"/>
              <w:rPr>
                <w:rFonts w:eastAsiaTheme="minorHAnsi"/>
              </w:rPr>
            </w:pPr>
          </w:p>
        </w:tc>
        <w:tc>
          <w:tcPr>
            <w:tcW w:w="2801" w:type="dxa"/>
            <w:vAlign w:val="center"/>
          </w:tcPr>
          <w:p w14:paraId="372503E1" w14:textId="77777777" w:rsidR="00513DFD" w:rsidRPr="007A77A4" w:rsidRDefault="00513DFD" w:rsidP="005C6095">
            <w:pPr>
              <w:tabs>
                <w:tab w:val="left" w:pos="709"/>
              </w:tabs>
              <w:jc w:val="both"/>
              <w:rPr>
                <w:spacing w:val="-7"/>
                <w:sz w:val="24"/>
                <w:szCs w:val="24"/>
                <w:u w:val="single"/>
              </w:rPr>
            </w:pPr>
            <w:proofErr w:type="spellStart"/>
            <w:r w:rsidRPr="007A77A4">
              <w:rPr>
                <w:spacing w:val="-7"/>
                <w:sz w:val="24"/>
                <w:szCs w:val="24"/>
                <w:u w:val="single"/>
              </w:rPr>
              <w:t>Ranger</w:t>
            </w:r>
            <w:proofErr w:type="spellEnd"/>
            <w:r w:rsidRPr="007A77A4">
              <w:rPr>
                <w:spacing w:val="-7"/>
                <w:sz w:val="24"/>
                <w:szCs w:val="24"/>
                <w:u w:val="single"/>
              </w:rPr>
              <w:t xml:space="preserve"> </w:t>
            </w:r>
            <w:proofErr w:type="spellStart"/>
            <w:r w:rsidRPr="007A77A4">
              <w:rPr>
                <w:spacing w:val="-7"/>
                <w:sz w:val="24"/>
                <w:szCs w:val="24"/>
                <w:u w:val="single"/>
              </w:rPr>
              <w:t>IntelliScan</w:t>
            </w:r>
            <w:proofErr w:type="spellEnd"/>
            <w:r w:rsidRPr="007A77A4">
              <w:rPr>
                <w:spacing w:val="-7"/>
                <w:sz w:val="24"/>
                <w:szCs w:val="24"/>
                <w:u w:val="single"/>
              </w:rPr>
              <w:t xml:space="preserve"> 12000</w:t>
            </w:r>
          </w:p>
        </w:tc>
        <w:tc>
          <w:tcPr>
            <w:tcW w:w="1418" w:type="dxa"/>
          </w:tcPr>
          <w:p w14:paraId="2212ABA7" w14:textId="77777777" w:rsidR="00513DFD" w:rsidRPr="001B1229" w:rsidRDefault="00513DFD" w:rsidP="007C51DF">
            <w:pPr>
              <w:tabs>
                <w:tab w:val="left" w:pos="709"/>
              </w:tabs>
              <w:jc w:val="center"/>
              <w:rPr>
                <w:spacing w:val="-7"/>
                <w:sz w:val="24"/>
                <w:szCs w:val="24"/>
              </w:rPr>
            </w:pPr>
            <w:r w:rsidRPr="001B1229">
              <w:rPr>
                <w:b/>
                <w:spacing w:val="-7"/>
                <w:sz w:val="24"/>
                <w:szCs w:val="24"/>
              </w:rPr>
              <w:t>Pāternieku MKP</w:t>
            </w:r>
            <w:r w:rsidRPr="001B1229">
              <w:rPr>
                <w:spacing w:val="-7"/>
                <w:sz w:val="24"/>
                <w:szCs w:val="24"/>
              </w:rPr>
              <w:t>, Daugavieši, Piedrujas pagasts, Krāslavas novads</w:t>
            </w:r>
          </w:p>
        </w:tc>
        <w:tc>
          <w:tcPr>
            <w:tcW w:w="1559" w:type="dxa"/>
          </w:tcPr>
          <w:p w14:paraId="414FE223" w14:textId="77777777" w:rsidR="00513DFD" w:rsidRPr="00D516BA" w:rsidRDefault="00513DFD" w:rsidP="007C51DF">
            <w:pPr>
              <w:tabs>
                <w:tab w:val="left" w:pos="709"/>
              </w:tabs>
              <w:jc w:val="center"/>
              <w:rPr>
                <w:b/>
                <w:i/>
                <w:spacing w:val="-7"/>
                <w:sz w:val="24"/>
                <w:szCs w:val="24"/>
              </w:rPr>
            </w:pPr>
          </w:p>
        </w:tc>
        <w:tc>
          <w:tcPr>
            <w:tcW w:w="1417" w:type="dxa"/>
          </w:tcPr>
          <w:p w14:paraId="30A32298" w14:textId="77777777" w:rsidR="00513DFD" w:rsidRPr="00D516BA" w:rsidRDefault="00513DFD" w:rsidP="007C51DF">
            <w:pPr>
              <w:tabs>
                <w:tab w:val="left" w:pos="709"/>
              </w:tabs>
              <w:jc w:val="center"/>
              <w:rPr>
                <w:b/>
                <w:i/>
                <w:spacing w:val="-7"/>
                <w:sz w:val="24"/>
                <w:szCs w:val="24"/>
              </w:rPr>
            </w:pPr>
          </w:p>
        </w:tc>
      </w:tr>
      <w:tr w:rsidR="00513DFD" w:rsidRPr="00AC682D" w14:paraId="37682CCB" w14:textId="77777777" w:rsidTr="005C6095">
        <w:trPr>
          <w:jc w:val="center"/>
        </w:trPr>
        <w:tc>
          <w:tcPr>
            <w:tcW w:w="738" w:type="dxa"/>
          </w:tcPr>
          <w:p w14:paraId="3FA5F9A8" w14:textId="77777777" w:rsidR="00513DFD" w:rsidRPr="00AC682D" w:rsidRDefault="00513DFD" w:rsidP="007C51DF">
            <w:pPr>
              <w:tabs>
                <w:tab w:val="left" w:pos="709"/>
              </w:tabs>
              <w:jc w:val="center"/>
              <w:rPr>
                <w:spacing w:val="-7"/>
                <w:sz w:val="24"/>
                <w:szCs w:val="24"/>
              </w:rPr>
            </w:pPr>
            <w:r>
              <w:rPr>
                <w:spacing w:val="-7"/>
                <w:sz w:val="24"/>
                <w:szCs w:val="24"/>
              </w:rPr>
              <w:t>1.14.</w:t>
            </w:r>
          </w:p>
        </w:tc>
        <w:tc>
          <w:tcPr>
            <w:tcW w:w="1701" w:type="dxa"/>
          </w:tcPr>
          <w:p w14:paraId="5D676D2F" w14:textId="77777777" w:rsidR="00513DFD" w:rsidRPr="00EE424D" w:rsidRDefault="00513DFD" w:rsidP="007C51DF">
            <w:pPr>
              <w:snapToGrid w:val="0"/>
              <w:spacing w:after="200" w:line="276" w:lineRule="auto"/>
              <w:rPr>
                <w:rFonts w:eastAsiaTheme="minorHAnsi"/>
                <w:sz w:val="24"/>
                <w:szCs w:val="24"/>
              </w:rPr>
            </w:pPr>
            <w:r w:rsidRPr="00DA46F1">
              <w:rPr>
                <w:rFonts w:eastAsiaTheme="minorHAnsi"/>
                <w:b/>
                <w:sz w:val="24"/>
                <w:szCs w:val="24"/>
              </w:rPr>
              <w:t>Stacionārais</w:t>
            </w:r>
            <w:r w:rsidRPr="00EE424D">
              <w:rPr>
                <w:rFonts w:eastAsiaTheme="minorHAnsi"/>
                <w:sz w:val="24"/>
                <w:szCs w:val="24"/>
              </w:rPr>
              <w:t xml:space="preserve"> metāla detektors</w:t>
            </w:r>
          </w:p>
        </w:tc>
        <w:tc>
          <w:tcPr>
            <w:tcW w:w="2801" w:type="dxa"/>
            <w:vAlign w:val="center"/>
          </w:tcPr>
          <w:p w14:paraId="63D48508" w14:textId="77777777" w:rsidR="00513DFD" w:rsidRPr="007A77A4" w:rsidRDefault="00513DFD" w:rsidP="005C6095">
            <w:pPr>
              <w:tabs>
                <w:tab w:val="left" w:pos="709"/>
              </w:tabs>
              <w:jc w:val="both"/>
              <w:rPr>
                <w:spacing w:val="-7"/>
                <w:sz w:val="24"/>
                <w:szCs w:val="24"/>
                <w:u w:val="single"/>
              </w:rPr>
            </w:pPr>
            <w:proofErr w:type="spellStart"/>
            <w:r w:rsidRPr="007A77A4">
              <w:rPr>
                <w:spacing w:val="-7"/>
                <w:sz w:val="24"/>
                <w:szCs w:val="24"/>
                <w:u w:val="single"/>
              </w:rPr>
              <w:t>Ranger</w:t>
            </w:r>
            <w:proofErr w:type="spellEnd"/>
            <w:r w:rsidRPr="007A77A4">
              <w:rPr>
                <w:spacing w:val="-7"/>
                <w:sz w:val="24"/>
                <w:szCs w:val="24"/>
                <w:u w:val="single"/>
              </w:rPr>
              <w:t xml:space="preserve"> </w:t>
            </w:r>
            <w:proofErr w:type="spellStart"/>
            <w:r w:rsidRPr="007A77A4">
              <w:rPr>
                <w:spacing w:val="-7"/>
                <w:sz w:val="24"/>
                <w:szCs w:val="24"/>
                <w:u w:val="single"/>
              </w:rPr>
              <w:t>IntelliScan</w:t>
            </w:r>
            <w:proofErr w:type="spellEnd"/>
            <w:r w:rsidRPr="007A77A4">
              <w:rPr>
                <w:spacing w:val="-7"/>
                <w:sz w:val="24"/>
                <w:szCs w:val="24"/>
                <w:u w:val="single"/>
              </w:rPr>
              <w:t xml:space="preserve"> 12000</w:t>
            </w:r>
          </w:p>
        </w:tc>
        <w:tc>
          <w:tcPr>
            <w:tcW w:w="1418" w:type="dxa"/>
          </w:tcPr>
          <w:p w14:paraId="6B005F64" w14:textId="77777777" w:rsidR="00513DFD" w:rsidRPr="001B1229" w:rsidRDefault="00513DFD" w:rsidP="007C51DF">
            <w:pPr>
              <w:tabs>
                <w:tab w:val="left" w:pos="709"/>
              </w:tabs>
              <w:jc w:val="center"/>
              <w:rPr>
                <w:spacing w:val="-7"/>
                <w:sz w:val="24"/>
                <w:szCs w:val="24"/>
              </w:rPr>
            </w:pPr>
            <w:r w:rsidRPr="001B1229">
              <w:rPr>
                <w:b/>
                <w:spacing w:val="-7"/>
                <w:sz w:val="24"/>
                <w:szCs w:val="24"/>
              </w:rPr>
              <w:t>Grebņevas MKP</w:t>
            </w:r>
            <w:r w:rsidRPr="001B1229">
              <w:rPr>
                <w:spacing w:val="-7"/>
                <w:sz w:val="24"/>
                <w:szCs w:val="24"/>
              </w:rPr>
              <w:t xml:space="preserve">, </w:t>
            </w:r>
            <w:proofErr w:type="spellStart"/>
            <w:r w:rsidRPr="001B1229">
              <w:rPr>
                <w:spacing w:val="-7"/>
                <w:sz w:val="24"/>
                <w:szCs w:val="24"/>
              </w:rPr>
              <w:t>Grebņova</w:t>
            </w:r>
            <w:proofErr w:type="spellEnd"/>
            <w:r w:rsidRPr="001B1229">
              <w:rPr>
                <w:spacing w:val="-7"/>
                <w:sz w:val="24"/>
                <w:szCs w:val="24"/>
              </w:rPr>
              <w:t>, Malnavas pagasts, Kārsavas novads</w:t>
            </w:r>
          </w:p>
        </w:tc>
        <w:tc>
          <w:tcPr>
            <w:tcW w:w="1559" w:type="dxa"/>
          </w:tcPr>
          <w:p w14:paraId="08587738" w14:textId="77777777" w:rsidR="00513DFD" w:rsidRPr="00D516BA" w:rsidRDefault="00513DFD" w:rsidP="007C51DF">
            <w:pPr>
              <w:tabs>
                <w:tab w:val="left" w:pos="709"/>
              </w:tabs>
              <w:jc w:val="center"/>
              <w:rPr>
                <w:b/>
                <w:i/>
                <w:spacing w:val="-7"/>
                <w:sz w:val="24"/>
                <w:szCs w:val="24"/>
              </w:rPr>
            </w:pPr>
          </w:p>
        </w:tc>
        <w:tc>
          <w:tcPr>
            <w:tcW w:w="1417" w:type="dxa"/>
          </w:tcPr>
          <w:p w14:paraId="44E2446F" w14:textId="77777777" w:rsidR="00513DFD" w:rsidRPr="00D516BA" w:rsidRDefault="00513DFD" w:rsidP="007C51DF">
            <w:pPr>
              <w:tabs>
                <w:tab w:val="left" w:pos="709"/>
              </w:tabs>
              <w:jc w:val="center"/>
              <w:rPr>
                <w:b/>
                <w:i/>
                <w:spacing w:val="-7"/>
                <w:sz w:val="24"/>
                <w:szCs w:val="24"/>
              </w:rPr>
            </w:pPr>
          </w:p>
        </w:tc>
      </w:tr>
      <w:tr w:rsidR="00513DFD" w:rsidRPr="00AC682D" w14:paraId="2997B150" w14:textId="77777777" w:rsidTr="005C6095">
        <w:trPr>
          <w:jc w:val="center"/>
        </w:trPr>
        <w:tc>
          <w:tcPr>
            <w:tcW w:w="738" w:type="dxa"/>
          </w:tcPr>
          <w:p w14:paraId="328B32C0" w14:textId="77777777" w:rsidR="00513DFD" w:rsidRPr="00AC682D" w:rsidRDefault="00513DFD" w:rsidP="007C51DF">
            <w:pPr>
              <w:tabs>
                <w:tab w:val="left" w:pos="709"/>
              </w:tabs>
              <w:jc w:val="center"/>
              <w:rPr>
                <w:spacing w:val="-7"/>
                <w:sz w:val="24"/>
                <w:szCs w:val="24"/>
              </w:rPr>
            </w:pPr>
            <w:r>
              <w:rPr>
                <w:spacing w:val="-7"/>
                <w:sz w:val="24"/>
                <w:szCs w:val="24"/>
              </w:rPr>
              <w:t>1</w:t>
            </w:r>
            <w:r w:rsidRPr="006F494F">
              <w:rPr>
                <w:spacing w:val="-7"/>
                <w:sz w:val="24"/>
                <w:szCs w:val="24"/>
              </w:rPr>
              <w:t>.1</w:t>
            </w:r>
            <w:r>
              <w:rPr>
                <w:spacing w:val="-7"/>
                <w:sz w:val="24"/>
                <w:szCs w:val="24"/>
              </w:rPr>
              <w:t>5</w:t>
            </w:r>
            <w:r w:rsidRPr="006F494F">
              <w:rPr>
                <w:spacing w:val="-7"/>
                <w:sz w:val="24"/>
                <w:szCs w:val="24"/>
              </w:rPr>
              <w:t>.</w:t>
            </w:r>
          </w:p>
        </w:tc>
        <w:tc>
          <w:tcPr>
            <w:tcW w:w="1701" w:type="dxa"/>
          </w:tcPr>
          <w:p w14:paraId="2126C2C6" w14:textId="77777777" w:rsidR="00513DFD" w:rsidRPr="000D73CE" w:rsidRDefault="00513DFD" w:rsidP="007C51DF">
            <w:pPr>
              <w:snapToGrid w:val="0"/>
              <w:spacing w:after="200" w:line="276" w:lineRule="auto"/>
              <w:rPr>
                <w:rFonts w:eastAsiaTheme="minorHAnsi"/>
                <w:sz w:val="24"/>
                <w:szCs w:val="24"/>
              </w:rPr>
            </w:pPr>
            <w:r w:rsidRPr="00DA46F1">
              <w:rPr>
                <w:rFonts w:eastAsiaTheme="minorHAnsi"/>
                <w:b/>
                <w:sz w:val="24"/>
                <w:szCs w:val="24"/>
              </w:rPr>
              <w:t>Stacionārais</w:t>
            </w:r>
            <w:r w:rsidRPr="000D73CE">
              <w:rPr>
                <w:rFonts w:eastAsiaTheme="minorHAnsi"/>
                <w:sz w:val="24"/>
                <w:szCs w:val="24"/>
              </w:rPr>
              <w:t xml:space="preserve"> metāla detektors</w:t>
            </w:r>
          </w:p>
        </w:tc>
        <w:tc>
          <w:tcPr>
            <w:tcW w:w="2801" w:type="dxa"/>
            <w:vAlign w:val="center"/>
          </w:tcPr>
          <w:p w14:paraId="670AE34B" w14:textId="77777777" w:rsidR="00513DFD" w:rsidRPr="007A77A4" w:rsidRDefault="00513DFD" w:rsidP="005C6095">
            <w:pPr>
              <w:tabs>
                <w:tab w:val="left" w:pos="709"/>
              </w:tabs>
              <w:jc w:val="both"/>
              <w:rPr>
                <w:spacing w:val="-7"/>
                <w:sz w:val="24"/>
                <w:szCs w:val="24"/>
                <w:u w:val="single"/>
              </w:rPr>
            </w:pPr>
            <w:proofErr w:type="spellStart"/>
            <w:r w:rsidRPr="007A77A4">
              <w:rPr>
                <w:spacing w:val="-7"/>
                <w:sz w:val="24"/>
                <w:szCs w:val="24"/>
                <w:u w:val="single"/>
              </w:rPr>
              <w:t>Ranger</w:t>
            </w:r>
            <w:proofErr w:type="spellEnd"/>
            <w:r w:rsidRPr="007A77A4">
              <w:rPr>
                <w:spacing w:val="-7"/>
                <w:sz w:val="24"/>
                <w:szCs w:val="24"/>
                <w:u w:val="single"/>
              </w:rPr>
              <w:t xml:space="preserve"> </w:t>
            </w:r>
            <w:proofErr w:type="spellStart"/>
            <w:r w:rsidRPr="007A77A4">
              <w:rPr>
                <w:spacing w:val="-7"/>
                <w:sz w:val="24"/>
                <w:szCs w:val="24"/>
                <w:u w:val="single"/>
              </w:rPr>
              <w:t>IntelliScan</w:t>
            </w:r>
            <w:proofErr w:type="spellEnd"/>
            <w:r w:rsidRPr="007A77A4">
              <w:rPr>
                <w:spacing w:val="-7"/>
                <w:sz w:val="24"/>
                <w:szCs w:val="24"/>
                <w:u w:val="single"/>
              </w:rPr>
              <w:t xml:space="preserve"> 12000</w:t>
            </w:r>
          </w:p>
        </w:tc>
        <w:tc>
          <w:tcPr>
            <w:tcW w:w="1418" w:type="dxa"/>
          </w:tcPr>
          <w:p w14:paraId="27BEAB62" w14:textId="77777777" w:rsidR="00513DFD" w:rsidRPr="001B1229" w:rsidRDefault="00513DFD" w:rsidP="007C51DF">
            <w:pPr>
              <w:tabs>
                <w:tab w:val="left" w:pos="709"/>
              </w:tabs>
              <w:jc w:val="center"/>
              <w:rPr>
                <w:spacing w:val="-7"/>
                <w:sz w:val="24"/>
                <w:szCs w:val="24"/>
              </w:rPr>
            </w:pPr>
            <w:r w:rsidRPr="001B1229">
              <w:rPr>
                <w:b/>
                <w:spacing w:val="-7"/>
                <w:sz w:val="24"/>
                <w:szCs w:val="24"/>
              </w:rPr>
              <w:t>Terehovas MKP</w:t>
            </w:r>
            <w:r w:rsidRPr="001B1229">
              <w:rPr>
                <w:spacing w:val="-7"/>
                <w:sz w:val="24"/>
                <w:szCs w:val="24"/>
              </w:rPr>
              <w:t>, Terehova, Zaļesjes pagasts, Zilupes novads</w:t>
            </w:r>
          </w:p>
        </w:tc>
        <w:tc>
          <w:tcPr>
            <w:tcW w:w="1559" w:type="dxa"/>
          </w:tcPr>
          <w:p w14:paraId="58C1A119" w14:textId="77777777" w:rsidR="00513DFD" w:rsidRPr="00D516BA" w:rsidRDefault="00513DFD" w:rsidP="007C51DF">
            <w:pPr>
              <w:tabs>
                <w:tab w:val="left" w:pos="709"/>
              </w:tabs>
              <w:jc w:val="center"/>
              <w:rPr>
                <w:b/>
                <w:i/>
                <w:spacing w:val="-7"/>
                <w:sz w:val="24"/>
                <w:szCs w:val="24"/>
              </w:rPr>
            </w:pPr>
          </w:p>
        </w:tc>
        <w:tc>
          <w:tcPr>
            <w:tcW w:w="1417" w:type="dxa"/>
          </w:tcPr>
          <w:p w14:paraId="174E1566" w14:textId="77777777" w:rsidR="00513DFD" w:rsidRPr="00D516BA" w:rsidRDefault="00513DFD" w:rsidP="007C51DF">
            <w:pPr>
              <w:tabs>
                <w:tab w:val="left" w:pos="709"/>
              </w:tabs>
              <w:jc w:val="center"/>
              <w:rPr>
                <w:b/>
                <w:i/>
                <w:spacing w:val="-7"/>
                <w:sz w:val="24"/>
                <w:szCs w:val="24"/>
              </w:rPr>
            </w:pPr>
          </w:p>
        </w:tc>
      </w:tr>
      <w:tr w:rsidR="007D6026" w:rsidRPr="00AC682D" w14:paraId="7893F7C2" w14:textId="77777777" w:rsidTr="005C6095">
        <w:trPr>
          <w:trHeight w:val="465"/>
          <w:jc w:val="center"/>
        </w:trPr>
        <w:tc>
          <w:tcPr>
            <w:tcW w:w="6658" w:type="dxa"/>
            <w:gridSpan w:val="4"/>
          </w:tcPr>
          <w:p w14:paraId="524D77AC" w14:textId="3260E95D" w:rsidR="007D6026" w:rsidRPr="001B1229" w:rsidRDefault="007D6026" w:rsidP="005C6095">
            <w:pPr>
              <w:tabs>
                <w:tab w:val="left" w:pos="709"/>
              </w:tabs>
              <w:jc w:val="right"/>
              <w:rPr>
                <w:b/>
                <w:spacing w:val="-7"/>
                <w:szCs w:val="24"/>
              </w:rPr>
            </w:pPr>
            <w:r>
              <w:rPr>
                <w:b/>
                <w:spacing w:val="-7"/>
                <w:szCs w:val="24"/>
              </w:rPr>
              <w:t>KOPĀ:</w:t>
            </w:r>
          </w:p>
        </w:tc>
        <w:tc>
          <w:tcPr>
            <w:tcW w:w="1559" w:type="dxa"/>
          </w:tcPr>
          <w:p w14:paraId="00F4D8C8" w14:textId="77777777" w:rsidR="007D6026" w:rsidRPr="00D516BA" w:rsidRDefault="007D6026" w:rsidP="007C51DF">
            <w:pPr>
              <w:tabs>
                <w:tab w:val="left" w:pos="709"/>
              </w:tabs>
              <w:jc w:val="center"/>
              <w:rPr>
                <w:b/>
                <w:i/>
                <w:spacing w:val="-7"/>
                <w:szCs w:val="24"/>
              </w:rPr>
            </w:pPr>
          </w:p>
        </w:tc>
        <w:tc>
          <w:tcPr>
            <w:tcW w:w="1417" w:type="dxa"/>
          </w:tcPr>
          <w:p w14:paraId="4C2D1539" w14:textId="77777777" w:rsidR="007D6026" w:rsidRPr="00D516BA" w:rsidRDefault="007D6026" w:rsidP="007C51DF">
            <w:pPr>
              <w:tabs>
                <w:tab w:val="left" w:pos="709"/>
              </w:tabs>
              <w:jc w:val="center"/>
              <w:rPr>
                <w:b/>
                <w:i/>
                <w:spacing w:val="-7"/>
                <w:szCs w:val="24"/>
              </w:rPr>
            </w:pPr>
          </w:p>
        </w:tc>
      </w:tr>
      <w:tr w:rsidR="007D6026" w:rsidRPr="00AC682D" w14:paraId="6A0E5AD5" w14:textId="77777777" w:rsidTr="005C6095">
        <w:trPr>
          <w:trHeight w:val="369"/>
          <w:jc w:val="center"/>
        </w:trPr>
        <w:tc>
          <w:tcPr>
            <w:tcW w:w="6658" w:type="dxa"/>
            <w:gridSpan w:val="4"/>
          </w:tcPr>
          <w:p w14:paraId="73FCFB28" w14:textId="1E44455F" w:rsidR="007D6026" w:rsidRDefault="007D6026" w:rsidP="005C6095">
            <w:pPr>
              <w:tabs>
                <w:tab w:val="left" w:pos="709"/>
              </w:tabs>
              <w:jc w:val="right"/>
              <w:rPr>
                <w:b/>
                <w:spacing w:val="-7"/>
                <w:szCs w:val="24"/>
              </w:rPr>
            </w:pPr>
            <w:r>
              <w:rPr>
                <w:b/>
                <w:spacing w:val="-7"/>
                <w:szCs w:val="24"/>
              </w:rPr>
              <w:t>PAVISAM KOPĀ:</w:t>
            </w:r>
          </w:p>
        </w:tc>
        <w:tc>
          <w:tcPr>
            <w:tcW w:w="2976" w:type="dxa"/>
            <w:gridSpan w:val="2"/>
          </w:tcPr>
          <w:p w14:paraId="5E547B63" w14:textId="77777777" w:rsidR="007D6026" w:rsidRPr="00D516BA" w:rsidRDefault="007D6026" w:rsidP="007C51DF">
            <w:pPr>
              <w:tabs>
                <w:tab w:val="left" w:pos="709"/>
              </w:tabs>
              <w:jc w:val="center"/>
              <w:rPr>
                <w:b/>
                <w:i/>
                <w:spacing w:val="-7"/>
                <w:szCs w:val="24"/>
              </w:rPr>
            </w:pPr>
          </w:p>
        </w:tc>
      </w:tr>
    </w:tbl>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1DC908BD" w:rsidR="00D62CC1" w:rsidRPr="00433436" w:rsidRDefault="00D62CC1" w:rsidP="00D62CC1">
      <w:pPr>
        <w:pStyle w:val="ListParagraph"/>
        <w:numPr>
          <w:ilvl w:val="0"/>
          <w:numId w:val="12"/>
        </w:numPr>
        <w:tabs>
          <w:tab w:val="left" w:pos="1134"/>
        </w:tabs>
        <w:ind w:left="0" w:firstLine="709"/>
        <w:jc w:val="both"/>
        <w:rPr>
          <w:rFonts w:eastAsia="Times New Roman" w:cs="Times New Roman"/>
          <w:iCs/>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finanšu piedāvājumā norādītā cena kopā EUR bez PVN</w:t>
      </w:r>
      <w:r>
        <w:rPr>
          <w:rFonts w:eastAsia="Times New Roman" w:cs="Times New Roman"/>
          <w:szCs w:val="24"/>
          <w:lang w:eastAsia="lv-LV"/>
        </w:rPr>
        <w:t xml:space="preserve"> </w:t>
      </w:r>
      <w:r w:rsidRPr="00BE2853">
        <w:rPr>
          <w:rFonts w:eastAsia="Times New Roman" w:cs="Times New Roman"/>
          <w:iCs/>
          <w:szCs w:val="24"/>
          <w:lang w:eastAsia="lv-LV"/>
        </w:rPr>
        <w:t>neveidos iepirkuma kopējo cenu EUR bez PVN un tiks izmantota piedāvājuma ar viszemāko cenu noteikšanai</w:t>
      </w:r>
      <w:r w:rsidRPr="00433436">
        <w:rPr>
          <w:rFonts w:eastAsia="Times New Roman" w:cs="Times New Roman"/>
          <w:iCs/>
          <w:szCs w:val="24"/>
          <w:lang w:eastAsia="lv-LV"/>
        </w:rPr>
        <w:t>.</w:t>
      </w: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7681D3BF" w14:textId="77777777" w:rsidR="00F7447C" w:rsidRDefault="00F7447C" w:rsidP="002472AB">
      <w:pPr>
        <w:pStyle w:val="ListParagraph"/>
        <w:rPr>
          <w:rFonts w:eastAsia="Times New Roman" w:cs="Times New Roman"/>
          <w:b/>
          <w:caps/>
          <w:sz w:val="28"/>
          <w:szCs w:val="28"/>
          <w:lang w:eastAsia="lv-LV"/>
        </w:rPr>
      </w:pPr>
    </w:p>
    <w:p w14:paraId="7AEB3061" w14:textId="77777777" w:rsidR="00F7447C" w:rsidRDefault="00F7447C"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proofErr w:type="spellStart"/>
      <w:r w:rsidRPr="002472AB">
        <w:rPr>
          <w:rFonts w:cs="Times New Roman"/>
          <w:i/>
          <w:iCs/>
          <w:szCs w:val="24"/>
        </w:rPr>
        <w:t>euro</w:t>
      </w:r>
      <w:proofErr w:type="spellEnd"/>
      <w:r w:rsidR="00140A85">
        <w:rPr>
          <w:rFonts w:cs="Times New Roman"/>
          <w:szCs w:val="24"/>
        </w:rPr>
        <w:t>)</w:t>
      </w:r>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19F8A0DE" w:rsidR="0037158A" w:rsidRDefault="0037158A" w:rsidP="0037158A">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proofErr w:type="spellStart"/>
      <w:r w:rsidR="00CD1BE4" w:rsidRPr="002472AB">
        <w:rPr>
          <w:i/>
          <w:iCs/>
        </w:rPr>
        <w:t>euro</w:t>
      </w:r>
      <w:proofErr w:type="spellEnd"/>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460F448"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w:t>
      </w:r>
      <w:r w:rsidR="00C11359">
        <w:rPr>
          <w:bCs/>
        </w:rPr>
        <w:t xml:space="preserve"> </w:t>
      </w:r>
      <w:bookmarkStart w:id="9" w:name="_Hlk173408690"/>
      <w:r w:rsidR="00C11359" w:rsidRPr="00DD0E4D">
        <w:rPr>
          <w:bCs/>
        </w:rPr>
        <w:t xml:space="preserve">Kā arī šādu informāciju pārbauda attiecībā par pretendenta, kuram būtu piešķiramas līguma slēgšanas tiesības, valdes vai padomes locekli, patieso labuma guvēju, </w:t>
      </w:r>
      <w:proofErr w:type="spellStart"/>
      <w:r w:rsidR="00C11359" w:rsidRPr="00DD0E4D">
        <w:rPr>
          <w:bCs/>
        </w:rPr>
        <w:t>pārstāvēttiesīgo</w:t>
      </w:r>
      <w:proofErr w:type="spellEnd"/>
      <w:r w:rsidR="00C11359" w:rsidRPr="00DD0E4D">
        <w:rPr>
          <w:bCs/>
        </w:rPr>
        <w:t xml:space="preserve"> personu vai prokūristu, kā arī piesaistīto apakšuzņēmēju, valdes vai padomes locekli, patieso labuma guvēju, </w:t>
      </w:r>
      <w:proofErr w:type="spellStart"/>
      <w:r w:rsidR="00C11359" w:rsidRPr="00DD0E4D">
        <w:rPr>
          <w:bCs/>
        </w:rPr>
        <w:t>pārstāvēttiesīgo</w:t>
      </w:r>
      <w:proofErr w:type="spellEnd"/>
      <w:r w:rsidR="00C11359" w:rsidRPr="00DD0E4D">
        <w:rPr>
          <w:bCs/>
        </w:rPr>
        <w:t xml:space="preserve"> personu vai prokūristu</w:t>
      </w:r>
      <w:r w:rsidR="00C11359">
        <w:rPr>
          <w:bCs/>
        </w:rPr>
        <w:t xml:space="preserve">. </w:t>
      </w:r>
      <w:bookmarkEnd w:id="9"/>
      <w:r w:rsidR="00892D63" w:rsidRPr="00CA283C">
        <w:rPr>
          <w:bCs/>
        </w:rPr>
        <w:t xml:space="preserve">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0"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5594B3D1"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0"/>
    <w:p w14:paraId="4E098E40" w14:textId="77777777" w:rsidR="0037158A" w:rsidRDefault="0037158A" w:rsidP="0037158A">
      <w:pPr>
        <w:jc w:val="center"/>
        <w:rPr>
          <w:rFonts w:eastAsia="Times New Roman" w:cs="Times New Roman"/>
          <w:b/>
          <w:caps/>
          <w:sz w:val="28"/>
          <w:szCs w:val="28"/>
          <w:lang w:eastAsia="lv-LV"/>
        </w:rPr>
      </w:pPr>
    </w:p>
    <w:p w14:paraId="69AC285C" w14:textId="77777777" w:rsidR="00872304" w:rsidRDefault="00872304" w:rsidP="0037158A">
      <w:pPr>
        <w:jc w:val="center"/>
        <w:rPr>
          <w:rFonts w:eastAsia="Times New Roman" w:cs="Times New Roman"/>
          <w:b/>
          <w:caps/>
          <w:sz w:val="28"/>
          <w:szCs w:val="28"/>
          <w:lang w:eastAsia="lv-LV"/>
        </w:rPr>
      </w:pPr>
    </w:p>
    <w:p w14:paraId="56DB46FF" w14:textId="77777777" w:rsidR="00872304" w:rsidRDefault="00872304"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1"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1"/>
    </w:p>
    <w:p w14:paraId="22DDCEBA" w14:textId="77777777" w:rsidR="004567F0" w:rsidRPr="004567F0" w:rsidRDefault="004567F0" w:rsidP="004567F0"/>
    <w:p w14:paraId="2119767D" w14:textId="4C7D63D7" w:rsidR="00936765" w:rsidRDefault="002F418B" w:rsidP="00BE2853">
      <w:pPr>
        <w:ind w:right="-1"/>
        <w:jc w:val="both"/>
        <w:rPr>
          <w:lang w:eastAsia="lv-LV"/>
        </w:rPr>
      </w:pPr>
      <w:r>
        <w:rPr>
          <w:b/>
        </w:rPr>
        <w:tab/>
      </w:r>
      <w:r w:rsidR="002472AB">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w:t>
      </w:r>
      <w:r w:rsidR="00936765" w:rsidRPr="00320F13">
        <w:t>cena</w:t>
      </w:r>
      <w:r w:rsidR="00D62CC1" w:rsidRPr="00320F13">
        <w:t xml:space="preserve"> </w:t>
      </w:r>
      <w:r w:rsidR="00D62CC1" w:rsidRPr="00BE2853">
        <w:t>kopā</w:t>
      </w:r>
      <w:r w:rsidR="00936765" w:rsidRPr="00320F13">
        <w:t xml:space="preserve"> ir viszemākā</w:t>
      </w:r>
      <w:r w:rsidR="00320F13">
        <w:t>.</w:t>
      </w:r>
      <w:r w:rsidR="00936765" w:rsidRPr="006B1729">
        <w:t xml:space="preserve"> </w:t>
      </w:r>
      <w:r w:rsidR="00C17C82">
        <w:rPr>
          <w:b/>
          <w:bCs/>
        </w:rPr>
        <w:tab/>
      </w:r>
      <w:r w:rsidR="002472AB">
        <w:rPr>
          <w:b/>
          <w:bCs/>
        </w:rPr>
        <w:t>4</w:t>
      </w:r>
      <w:r w:rsidR="00936765" w:rsidRPr="00936765">
        <w:rPr>
          <w:b/>
          <w:bCs/>
        </w:rPr>
        <w:t>.</w:t>
      </w:r>
      <w:r w:rsidR="002472AB">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936765" w:rsidRPr="00BE2853">
        <w:t xml:space="preserve">piedāvā vienādu finanšu piedāvājuma </w:t>
      </w:r>
      <w:r>
        <w:t xml:space="preserve">kopējo </w:t>
      </w:r>
      <w:r w:rsidR="00936765" w:rsidRPr="00BE2853">
        <w:t>zemāko cenu</w:t>
      </w:r>
      <w:r w:rsidR="00936765" w:rsidRPr="00BE2853">
        <w:rPr>
          <w:lang w:eastAsia="lv-LV"/>
        </w:rPr>
        <w:t>, līguma</w:t>
      </w:r>
      <w:r w:rsidR="00936765" w:rsidRPr="00C17C82">
        <w:rPr>
          <w:lang w:eastAsia="lv-LV"/>
        </w:rPr>
        <w:t xml:space="preserve"> slēgšanas tiesības tiek piešķirtas pretendentam, kurš </w:t>
      </w:r>
      <w:r w:rsidR="00FA05AF" w:rsidRPr="00C17C82">
        <w:rPr>
          <w:lang w:eastAsia="lv-LV"/>
        </w:rPr>
        <w:t xml:space="preserve">piedāvā </w:t>
      </w:r>
      <w:r w:rsidR="007A7ED3" w:rsidRPr="00C17C82">
        <w:rPr>
          <w:lang w:eastAsia="lv-LV"/>
        </w:rPr>
        <w:t>zemāk</w:t>
      </w:r>
      <w:r w:rsidR="00FA05AF" w:rsidRPr="00C17C82">
        <w:rPr>
          <w:lang w:eastAsia="lv-LV"/>
        </w:rPr>
        <w:t>o</w:t>
      </w:r>
      <w:r w:rsidR="007A7ED3" w:rsidRPr="00C17C82">
        <w:rPr>
          <w:lang w:eastAsia="lv-LV"/>
        </w:rPr>
        <w:t xml:space="preserve"> </w:t>
      </w:r>
      <w:r w:rsidR="00FA05AF" w:rsidRPr="00C17C82">
        <w:rPr>
          <w:lang w:eastAsia="lv-LV"/>
        </w:rPr>
        <w:t>cenu</w:t>
      </w:r>
      <w:r w:rsidR="00FA05AF">
        <w:rPr>
          <w:lang w:eastAsia="lv-LV"/>
        </w:rPr>
        <w:t xml:space="preserve"> </w:t>
      </w:r>
      <w:r w:rsidR="00C17C82">
        <w:rPr>
          <w:lang w:eastAsia="lv-LV"/>
        </w:rPr>
        <w:t xml:space="preserve">par </w:t>
      </w:r>
      <w:r w:rsidR="007A7ED3" w:rsidRPr="00BE2853">
        <w:rPr>
          <w:lang w:eastAsia="lv-LV"/>
        </w:rPr>
        <w:t xml:space="preserve">“Finanšu piedāvājuma” </w:t>
      </w:r>
      <w:r w:rsidR="00FA05AF" w:rsidRPr="00BE2853">
        <w:rPr>
          <w:lang w:eastAsia="lv-LV"/>
        </w:rPr>
        <w:t>2</w:t>
      </w:r>
      <w:r w:rsidR="007A7ED3" w:rsidRPr="00BE2853">
        <w:rPr>
          <w:lang w:eastAsia="lv-LV"/>
        </w:rPr>
        <w:t>.</w:t>
      </w:r>
      <w:r w:rsidR="00FA05AF" w:rsidRPr="00BE2853">
        <w:rPr>
          <w:lang w:eastAsia="lv-LV"/>
        </w:rPr>
        <w:t>tabul</w:t>
      </w:r>
      <w:r w:rsidR="00C17C82" w:rsidRPr="00BE2853">
        <w:rPr>
          <w:lang w:eastAsia="lv-LV"/>
        </w:rPr>
        <w:t>as</w:t>
      </w:r>
      <w:r w:rsidR="00FA05AF" w:rsidRPr="00BE2853">
        <w:rPr>
          <w:lang w:eastAsia="lv-LV"/>
        </w:rPr>
        <w:t xml:space="preserve"> </w:t>
      </w:r>
      <w:r w:rsidR="00FA05AF" w:rsidRPr="00BE2853">
        <w:rPr>
          <w:bCs/>
          <w:spacing w:val="-7"/>
          <w:szCs w:val="24"/>
        </w:rPr>
        <w:t>Ierīces remonta 1 (vienas) darba stundas cena (EUR bez PVN)</w:t>
      </w:r>
      <w:r w:rsidR="00C17C82" w:rsidRPr="00BE2853">
        <w:rPr>
          <w:b/>
          <w:spacing w:val="-7"/>
          <w:szCs w:val="24"/>
        </w:rPr>
        <w:t xml:space="preserve"> </w:t>
      </w:r>
      <w:r w:rsidR="00C17C82" w:rsidRPr="00BE2853">
        <w:rPr>
          <w:bCs/>
          <w:spacing w:val="-7"/>
          <w:szCs w:val="24"/>
        </w:rPr>
        <w:t>kopā</w:t>
      </w:r>
      <w:r w:rsidR="00C17C82" w:rsidRPr="00BE2853">
        <w:rPr>
          <w:b/>
          <w:spacing w:val="-7"/>
          <w:szCs w:val="24"/>
        </w:rPr>
        <w:t>.</w:t>
      </w:r>
    </w:p>
    <w:p w14:paraId="0A1C2001" w14:textId="2EC98DD6" w:rsidR="0023453C" w:rsidRDefault="002472AB" w:rsidP="002F5E25">
      <w:pPr>
        <w:tabs>
          <w:tab w:val="left" w:pos="1560"/>
          <w:tab w:val="center" w:pos="4320"/>
          <w:tab w:val="left" w:pos="6096"/>
          <w:tab w:val="right" w:pos="8640"/>
        </w:tabs>
        <w:ind w:right="-1" w:firstLine="709"/>
        <w:jc w:val="both"/>
        <w:rPr>
          <w:lang w:eastAsia="lv-LV"/>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w:t>
      </w:r>
    </w:p>
    <w:p w14:paraId="5E28B969" w14:textId="77777777" w:rsidR="00D70284" w:rsidRDefault="00D70284" w:rsidP="002F5E25">
      <w:pPr>
        <w:tabs>
          <w:tab w:val="left" w:pos="1560"/>
          <w:tab w:val="center" w:pos="4320"/>
          <w:tab w:val="left" w:pos="6096"/>
          <w:tab w:val="right" w:pos="8640"/>
        </w:tabs>
        <w:ind w:right="-1" w:firstLine="709"/>
        <w:jc w:val="both"/>
        <w:rPr>
          <w:lang w:eastAsia="lv-LV"/>
        </w:rPr>
      </w:pPr>
    </w:p>
    <w:p w14:paraId="3B06F747" w14:textId="77777777" w:rsidR="00D70284" w:rsidRDefault="00D70284" w:rsidP="002F5E25">
      <w:pPr>
        <w:tabs>
          <w:tab w:val="left" w:pos="1560"/>
          <w:tab w:val="center" w:pos="4320"/>
          <w:tab w:val="left" w:pos="6096"/>
          <w:tab w:val="right" w:pos="8640"/>
        </w:tabs>
        <w:ind w:right="-1" w:firstLine="709"/>
        <w:jc w:val="both"/>
        <w:rPr>
          <w:rFonts w:cs="Times New Roman"/>
          <w:sz w:val="20"/>
          <w:szCs w:val="20"/>
        </w:rPr>
      </w:pP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4DA74A91"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w:t>
      </w:r>
      <w:r w:rsidRPr="00BE2853">
        <w:rPr>
          <w:b/>
          <w:bCs/>
          <w:szCs w:val="24"/>
        </w:rPr>
        <w:t xml:space="preserve">2024. gada </w:t>
      </w:r>
      <w:r w:rsidR="00D70284">
        <w:rPr>
          <w:b/>
          <w:bCs/>
          <w:szCs w:val="24"/>
        </w:rPr>
        <w:t>9.decembra</w:t>
      </w:r>
      <w:r w:rsidR="00776CC1" w:rsidRPr="00BE2853">
        <w:rPr>
          <w:b/>
          <w:bCs/>
          <w:szCs w:val="24"/>
        </w:rPr>
        <w:t xml:space="preserve"> </w:t>
      </w:r>
      <w:r w:rsidRPr="00BE2853">
        <w:rPr>
          <w:b/>
          <w:bCs/>
          <w:szCs w:val="24"/>
        </w:rPr>
        <w:t>plkst. 10.00</w:t>
      </w:r>
      <w:r w:rsidRPr="002472AB">
        <w:rPr>
          <w:szCs w:val="24"/>
        </w:rPr>
        <w:t xml:space="preserve">, nosūtot piedāvājumu uz elektroniskā pasta adresi:  </w:t>
      </w:r>
      <w:r w:rsidR="00776CC1">
        <w:rPr>
          <w:szCs w:val="24"/>
        </w:rPr>
        <w:t>jelena.svabe</w:t>
      </w:r>
      <w:r w:rsidR="00776CC1" w:rsidRPr="002472AB">
        <w:rPr>
          <w:szCs w:val="24"/>
        </w:rPr>
        <w:t>@</w:t>
      </w:r>
      <w:r w:rsidRPr="002472AB">
        <w:rPr>
          <w:szCs w:val="24"/>
        </w:rPr>
        <w:t xml:space="preserve">vid.gov.lv.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6A6F0235"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 xml:space="preserve">Piedāvājuma iesniedzējs </w:t>
      </w:r>
      <w:r w:rsidRPr="00BE2853">
        <w:rPr>
          <w:b/>
          <w:bCs/>
          <w:szCs w:val="24"/>
          <w:u w:val="single"/>
        </w:rPr>
        <w:t>2024. </w:t>
      </w:r>
      <w:r w:rsidRPr="00D70284">
        <w:rPr>
          <w:b/>
          <w:bCs/>
          <w:szCs w:val="24"/>
          <w:u w:val="single"/>
        </w:rPr>
        <w:t xml:space="preserve">gada </w:t>
      </w:r>
      <w:r w:rsidR="00D70284" w:rsidRPr="00D70284">
        <w:rPr>
          <w:b/>
          <w:bCs/>
          <w:szCs w:val="24"/>
          <w:u w:val="single"/>
        </w:rPr>
        <w:t>9</w:t>
      </w:r>
      <w:r w:rsidR="00776CC1" w:rsidRPr="00D70284">
        <w:rPr>
          <w:b/>
          <w:bCs/>
          <w:szCs w:val="24"/>
          <w:u w:val="single"/>
        </w:rPr>
        <w:t>.</w:t>
      </w:r>
      <w:r w:rsidR="00D70284" w:rsidRPr="00D70284">
        <w:rPr>
          <w:b/>
          <w:bCs/>
          <w:szCs w:val="24"/>
          <w:u w:val="single"/>
        </w:rPr>
        <w:t>dece</w:t>
      </w:r>
      <w:r w:rsidR="00776CC1" w:rsidRPr="00D70284">
        <w:rPr>
          <w:b/>
          <w:bCs/>
          <w:szCs w:val="24"/>
          <w:u w:val="single"/>
        </w:rPr>
        <w:t xml:space="preserve">mbrī </w:t>
      </w:r>
      <w:r w:rsidRPr="00D70284">
        <w:rPr>
          <w:b/>
          <w:bCs/>
          <w:szCs w:val="24"/>
          <w:u w:val="single"/>
        </w:rPr>
        <w:t>no</w:t>
      </w:r>
      <w:r w:rsidRPr="00BE2853">
        <w:rPr>
          <w:b/>
          <w:bCs/>
          <w:szCs w:val="24"/>
          <w:u w:val="single"/>
        </w:rPr>
        <w:t xml:space="preserve"> plkst. 10.00 līdz plkst. </w:t>
      </w:r>
      <w:r w:rsidR="00B06795" w:rsidRPr="00BE2853">
        <w:rPr>
          <w:b/>
          <w:bCs/>
          <w:szCs w:val="24"/>
          <w:u w:val="single"/>
        </w:rPr>
        <w:t>1</w:t>
      </w:r>
      <w:r w:rsidR="00B06795">
        <w:rPr>
          <w:b/>
          <w:bCs/>
          <w:szCs w:val="24"/>
          <w:u w:val="single"/>
        </w:rPr>
        <w:t>6</w:t>
      </w:r>
      <w:r w:rsidRPr="00BE2853">
        <w:rPr>
          <w:b/>
          <w:bCs/>
          <w:szCs w:val="24"/>
          <w:u w:val="single"/>
        </w:rPr>
        <w:t>.00</w:t>
      </w:r>
      <w:r w:rsidRPr="002472AB">
        <w:rPr>
          <w:b/>
          <w:bCs/>
          <w:szCs w:val="24"/>
        </w:rPr>
        <w:t xml:space="preserve"> </w:t>
      </w:r>
      <w:proofErr w:type="spellStart"/>
      <w:r w:rsidRPr="002472AB">
        <w:rPr>
          <w:b/>
          <w:bCs/>
          <w:szCs w:val="24"/>
        </w:rPr>
        <w:t>nosūta</w:t>
      </w:r>
      <w:proofErr w:type="spellEnd"/>
      <w:r w:rsidRPr="002472AB">
        <w:rPr>
          <w:b/>
          <w:bCs/>
          <w:szCs w:val="24"/>
        </w:rPr>
        <w:t xml:space="preserve"> uz elektronisko pasta adresi: </w:t>
      </w:r>
      <w:r w:rsidR="00776CC1">
        <w:rPr>
          <w:b/>
          <w:bCs/>
          <w:szCs w:val="24"/>
        </w:rPr>
        <w:t>jelena.svabe</w:t>
      </w:r>
      <w:r w:rsidRPr="002472AB">
        <w:rPr>
          <w:b/>
          <w:bCs/>
          <w:szCs w:val="24"/>
        </w:rPr>
        <w:t xml:space="preserve">@vid.gov.lv </w:t>
      </w:r>
      <w:r w:rsidRPr="00BE2853">
        <w:rPr>
          <w:b/>
          <w:bCs/>
          <w:szCs w:val="24"/>
          <w:u w:val="single"/>
        </w:rPr>
        <w:t>paroli</w:t>
      </w:r>
      <w:r w:rsidRPr="002472AB">
        <w:rPr>
          <w:b/>
          <w:bCs/>
          <w:szCs w:val="24"/>
        </w:rPr>
        <w:t xml:space="preserve">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 xml:space="preserve">punktā noteiktajā termiņā nav atsūtīta parole, Pasūtītājs </w:t>
      </w:r>
      <w:r w:rsidRPr="00BE2853">
        <w:rPr>
          <w:b/>
          <w:bCs/>
          <w:szCs w:val="24"/>
          <w:u w:val="single"/>
        </w:rPr>
        <w:t>neizskata</w:t>
      </w:r>
      <w:r w:rsidRPr="002472AB">
        <w:rPr>
          <w:szCs w:val="24"/>
        </w:rPr>
        <w:t>.</w:t>
      </w:r>
    </w:p>
    <w:p w14:paraId="0C420E32" w14:textId="2CBDD148" w:rsidR="00055B1F" w:rsidRPr="00320F13" w:rsidRDefault="00055B1F" w:rsidP="005C6095">
      <w:pPr>
        <w:pStyle w:val="ListParagraph"/>
        <w:numPr>
          <w:ilvl w:val="1"/>
          <w:numId w:val="1"/>
        </w:numPr>
        <w:tabs>
          <w:tab w:val="left" w:pos="1134"/>
        </w:tabs>
        <w:ind w:left="0" w:firstLine="709"/>
        <w:jc w:val="both"/>
        <w:rPr>
          <w:i/>
          <w:iCs/>
          <w:sz w:val="22"/>
          <w:lang w:eastAsia="lv-LV"/>
        </w:rPr>
      </w:pPr>
      <w:r w:rsidRPr="00320F13">
        <w:rPr>
          <w:sz w:val="26"/>
          <w:szCs w:val="26"/>
        </w:rPr>
        <w:t xml:space="preserve">Lai piedāvājums tiktu saņemts VID, lūdzam personas piedāvājumu iesniegšanai izmantot e-pastu, kura sūtījuma FROM adreses domēns sakrīt ar faktiskā sūtītāja domēnu. </w:t>
      </w:r>
    </w:p>
    <w:p w14:paraId="2084D105" w14:textId="2D104547" w:rsidR="00055B1F" w:rsidRPr="00320F13" w:rsidRDefault="00055B1F" w:rsidP="005C6095">
      <w:pPr>
        <w:pStyle w:val="ListParagraph"/>
        <w:numPr>
          <w:ilvl w:val="1"/>
          <w:numId w:val="1"/>
        </w:numPr>
        <w:tabs>
          <w:tab w:val="left" w:pos="1134"/>
        </w:tabs>
        <w:ind w:left="0" w:firstLine="709"/>
        <w:jc w:val="both"/>
        <w:rPr>
          <w:rFonts w:eastAsia="Times New Roman" w:cs="Times New Roman"/>
          <w:szCs w:val="24"/>
          <w:lang w:eastAsia="lv-LV"/>
        </w:rPr>
      </w:pPr>
      <w:r w:rsidRPr="00320F13">
        <w:rPr>
          <w:sz w:val="26"/>
          <w:szCs w:val="26"/>
        </w:rPr>
        <w:t>Aicinām</w:t>
      </w:r>
      <w:r w:rsidRPr="00320F13">
        <w:rPr>
          <w:szCs w:val="24"/>
        </w:rPr>
        <w:t xml:space="preserve"> pretendentu pēc piedāvājuma nosūtīšanas pārliecināties vai tiek saņemta atbilde, kas apliecina</w:t>
      </w:r>
      <w:r w:rsidRPr="00320F13">
        <w:rPr>
          <w:iCs/>
          <w:szCs w:val="24"/>
        </w:rPr>
        <w:t xml:space="preserve"> piedāvājuma saņemšanu. Atbildes nesaņemšanas gadījumā zvanīt – </w:t>
      </w:r>
      <w:r w:rsidR="00082334" w:rsidRPr="00BE2853">
        <w:rPr>
          <w:iCs/>
          <w:szCs w:val="24"/>
        </w:rPr>
        <w:t>Jeļena Švābe</w:t>
      </w:r>
      <w:r w:rsidRPr="00BE2853">
        <w:rPr>
          <w:iCs/>
          <w:szCs w:val="24"/>
        </w:rPr>
        <w:t>,</w:t>
      </w:r>
      <w:r w:rsidRPr="00320F13">
        <w:rPr>
          <w:iCs/>
          <w:szCs w:val="24"/>
        </w:rPr>
        <w:t xml:space="preserve"> </w:t>
      </w:r>
      <w:r w:rsidR="00082334" w:rsidRPr="00BE2853">
        <w:rPr>
          <w:iCs/>
          <w:szCs w:val="24"/>
        </w:rPr>
        <w:t xml:space="preserve">tālr. +371 </w:t>
      </w:r>
      <w:r w:rsidR="00776CC1" w:rsidRPr="00BE2853">
        <w:rPr>
          <w:iCs/>
          <w:szCs w:val="24"/>
        </w:rPr>
        <w:t>67120214</w:t>
      </w:r>
      <w:r w:rsidR="00082334" w:rsidRPr="00BE2853">
        <w:rPr>
          <w:iCs/>
          <w:szCs w:val="24"/>
        </w:rPr>
        <w:t>.</w:t>
      </w:r>
      <w:r w:rsidR="00082334" w:rsidRPr="00320F13">
        <w:rPr>
          <w:iCs/>
          <w:szCs w:val="24"/>
        </w:rPr>
        <w:t xml:space="preserve"> </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4223CAD2" w:rsidR="003B3847" w:rsidRDefault="00B610DD" w:rsidP="0023453C">
      <w:pPr>
        <w:widowControl w:val="0"/>
        <w:jc w:val="right"/>
        <w:rPr>
          <w:rFonts w:cs="Times New Roman"/>
          <w:sz w:val="20"/>
          <w:szCs w:val="20"/>
        </w:rPr>
      </w:pPr>
      <w:r>
        <w:rPr>
          <w:rFonts w:cs="Times New Roman"/>
          <w:sz w:val="20"/>
          <w:szCs w:val="20"/>
        </w:rPr>
        <w:lastRenderedPageBreak/>
        <w:t>2</w:t>
      </w:r>
      <w:r w:rsidR="0023453C">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CE37" w14:textId="77777777" w:rsidR="008663DE" w:rsidRDefault="008663DE" w:rsidP="00183526">
      <w:r>
        <w:separator/>
      </w:r>
    </w:p>
  </w:endnote>
  <w:endnote w:type="continuationSeparator" w:id="0">
    <w:p w14:paraId="06BDDC4C" w14:textId="77777777" w:rsidR="008663DE" w:rsidRDefault="008663DE" w:rsidP="00183526">
      <w:r>
        <w:continuationSeparator/>
      </w:r>
    </w:p>
  </w:endnote>
  <w:endnote w:type="continuationNotice" w:id="1">
    <w:p w14:paraId="1FF79D55" w14:textId="77777777" w:rsidR="008663DE" w:rsidRDefault="008663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90D12" w14:textId="77777777" w:rsidR="008663DE" w:rsidRDefault="008663DE" w:rsidP="00183526">
      <w:r>
        <w:separator/>
      </w:r>
    </w:p>
  </w:footnote>
  <w:footnote w:type="continuationSeparator" w:id="0">
    <w:p w14:paraId="0C014F05" w14:textId="77777777" w:rsidR="008663DE" w:rsidRDefault="008663DE" w:rsidP="00183526">
      <w:r>
        <w:continuationSeparator/>
      </w:r>
    </w:p>
  </w:footnote>
  <w:footnote w:type="continuationNotice" w:id="1">
    <w:p w14:paraId="4404F5CE" w14:textId="77777777" w:rsidR="008663DE" w:rsidRDefault="008663DE"/>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6"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6"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8"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66852ED"/>
    <w:multiLevelType w:val="multilevel"/>
    <w:tmpl w:val="642A3740"/>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2"/>
  </w:num>
  <w:num w:numId="3" w16cid:durableId="767383059">
    <w:abstractNumId w:val="1"/>
  </w:num>
  <w:num w:numId="4" w16cid:durableId="771781543">
    <w:abstractNumId w:val="36"/>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2"/>
  </w:num>
  <w:num w:numId="13" w16cid:durableId="1606426433">
    <w:abstractNumId w:val="7"/>
  </w:num>
  <w:num w:numId="14" w16cid:durableId="298806307">
    <w:abstractNumId w:val="39"/>
  </w:num>
  <w:num w:numId="15" w16cid:durableId="1364211704">
    <w:abstractNumId w:val="30"/>
  </w:num>
  <w:num w:numId="16" w16cid:durableId="1727993836">
    <w:abstractNumId w:val="28"/>
  </w:num>
  <w:num w:numId="17" w16cid:durableId="185801260">
    <w:abstractNumId w:val="6"/>
  </w:num>
  <w:num w:numId="18" w16cid:durableId="1604146751">
    <w:abstractNumId w:val="5"/>
  </w:num>
  <w:num w:numId="19" w16cid:durableId="82386620">
    <w:abstractNumId w:val="41"/>
  </w:num>
  <w:num w:numId="20" w16cid:durableId="791241671">
    <w:abstractNumId w:val="2"/>
  </w:num>
  <w:num w:numId="21" w16cid:durableId="1472362145">
    <w:abstractNumId w:val="17"/>
  </w:num>
  <w:num w:numId="22" w16cid:durableId="1099524379">
    <w:abstractNumId w:val="34"/>
  </w:num>
  <w:num w:numId="23" w16cid:durableId="122433928">
    <w:abstractNumId w:val="27"/>
  </w:num>
  <w:num w:numId="24" w16cid:durableId="1359232207">
    <w:abstractNumId w:val="38"/>
  </w:num>
  <w:num w:numId="25" w16cid:durableId="303237464">
    <w:abstractNumId w:val="8"/>
  </w:num>
  <w:num w:numId="26" w16cid:durableId="562646045">
    <w:abstractNumId w:val="24"/>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5"/>
  </w:num>
  <w:num w:numId="32" w16cid:durableId="911039321">
    <w:abstractNumId w:val="29"/>
  </w:num>
  <w:num w:numId="33" w16cid:durableId="2107341477">
    <w:abstractNumId w:val="26"/>
  </w:num>
  <w:num w:numId="34" w16cid:durableId="1821925811">
    <w:abstractNumId w:val="0"/>
  </w:num>
  <w:num w:numId="35" w16cid:durableId="838889223">
    <w:abstractNumId w:val="33"/>
  </w:num>
  <w:num w:numId="36" w16cid:durableId="1652055705">
    <w:abstractNumId w:val="23"/>
  </w:num>
  <w:num w:numId="37" w16cid:durableId="1669020823">
    <w:abstractNumId w:val="0"/>
  </w:num>
  <w:num w:numId="38" w16cid:durableId="1021661606">
    <w:abstractNumId w:val="0"/>
  </w:num>
  <w:num w:numId="39" w16cid:durableId="206072610">
    <w:abstractNumId w:val="9"/>
  </w:num>
  <w:num w:numId="40" w16cid:durableId="1727488645">
    <w:abstractNumId w:val="31"/>
  </w:num>
  <w:num w:numId="41" w16cid:durableId="233315903">
    <w:abstractNumId w:val="12"/>
  </w:num>
  <w:num w:numId="42" w16cid:durableId="309483166">
    <w:abstractNumId w:val="21"/>
  </w:num>
  <w:num w:numId="43" w16cid:durableId="871380624">
    <w:abstractNumId w:val="25"/>
  </w:num>
  <w:num w:numId="44" w16cid:durableId="130792936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166C3"/>
    <w:rsid w:val="00024783"/>
    <w:rsid w:val="000253D3"/>
    <w:rsid w:val="00025B6C"/>
    <w:rsid w:val="00032351"/>
    <w:rsid w:val="000341F3"/>
    <w:rsid w:val="00034770"/>
    <w:rsid w:val="00052CCC"/>
    <w:rsid w:val="00054748"/>
    <w:rsid w:val="00055163"/>
    <w:rsid w:val="00055B1F"/>
    <w:rsid w:val="00056721"/>
    <w:rsid w:val="0006163F"/>
    <w:rsid w:val="00061AAB"/>
    <w:rsid w:val="000664A4"/>
    <w:rsid w:val="00070641"/>
    <w:rsid w:val="00070B01"/>
    <w:rsid w:val="000776A7"/>
    <w:rsid w:val="00082334"/>
    <w:rsid w:val="00085BE6"/>
    <w:rsid w:val="00086A7A"/>
    <w:rsid w:val="00087D18"/>
    <w:rsid w:val="0009245D"/>
    <w:rsid w:val="000A0838"/>
    <w:rsid w:val="000A163C"/>
    <w:rsid w:val="000A3F84"/>
    <w:rsid w:val="000B29D6"/>
    <w:rsid w:val="000C23CD"/>
    <w:rsid w:val="000C5182"/>
    <w:rsid w:val="000C6592"/>
    <w:rsid w:val="000D2092"/>
    <w:rsid w:val="000D2954"/>
    <w:rsid w:val="000D7490"/>
    <w:rsid w:val="000E345B"/>
    <w:rsid w:val="000F4217"/>
    <w:rsid w:val="000F5054"/>
    <w:rsid w:val="00100D7C"/>
    <w:rsid w:val="001026E7"/>
    <w:rsid w:val="0010542E"/>
    <w:rsid w:val="00112522"/>
    <w:rsid w:val="00112C30"/>
    <w:rsid w:val="00113380"/>
    <w:rsid w:val="00122319"/>
    <w:rsid w:val="00123564"/>
    <w:rsid w:val="00126863"/>
    <w:rsid w:val="00127A17"/>
    <w:rsid w:val="00127B5E"/>
    <w:rsid w:val="00127DB0"/>
    <w:rsid w:val="001338F7"/>
    <w:rsid w:val="001375F2"/>
    <w:rsid w:val="0013790B"/>
    <w:rsid w:val="00140A85"/>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A1D0A"/>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D3D"/>
    <w:rsid w:val="00212746"/>
    <w:rsid w:val="00217107"/>
    <w:rsid w:val="00217442"/>
    <w:rsid w:val="002221B8"/>
    <w:rsid w:val="00227D10"/>
    <w:rsid w:val="00231AAF"/>
    <w:rsid w:val="00233CE4"/>
    <w:rsid w:val="00233DB3"/>
    <w:rsid w:val="00234519"/>
    <w:rsid w:val="0023453C"/>
    <w:rsid w:val="00236B9A"/>
    <w:rsid w:val="00240842"/>
    <w:rsid w:val="00242ACA"/>
    <w:rsid w:val="00243089"/>
    <w:rsid w:val="0024395C"/>
    <w:rsid w:val="002472AB"/>
    <w:rsid w:val="00247646"/>
    <w:rsid w:val="00251438"/>
    <w:rsid w:val="00252978"/>
    <w:rsid w:val="002540C5"/>
    <w:rsid w:val="00254D9C"/>
    <w:rsid w:val="00257E53"/>
    <w:rsid w:val="00263A8B"/>
    <w:rsid w:val="00264ACD"/>
    <w:rsid w:val="002652F2"/>
    <w:rsid w:val="00275CE1"/>
    <w:rsid w:val="0028070E"/>
    <w:rsid w:val="002821EA"/>
    <w:rsid w:val="002867D5"/>
    <w:rsid w:val="0029358F"/>
    <w:rsid w:val="002A44A1"/>
    <w:rsid w:val="002A574D"/>
    <w:rsid w:val="002A630D"/>
    <w:rsid w:val="002A72E0"/>
    <w:rsid w:val="002B0FCF"/>
    <w:rsid w:val="002B334F"/>
    <w:rsid w:val="002B79AD"/>
    <w:rsid w:val="002C3CA6"/>
    <w:rsid w:val="002D2490"/>
    <w:rsid w:val="002D299B"/>
    <w:rsid w:val="002E4DCA"/>
    <w:rsid w:val="002E4F68"/>
    <w:rsid w:val="002E7319"/>
    <w:rsid w:val="002E74A7"/>
    <w:rsid w:val="002F418B"/>
    <w:rsid w:val="002F42A8"/>
    <w:rsid w:val="002F4891"/>
    <w:rsid w:val="002F5E25"/>
    <w:rsid w:val="002F797F"/>
    <w:rsid w:val="003127E8"/>
    <w:rsid w:val="00313B3B"/>
    <w:rsid w:val="00320933"/>
    <w:rsid w:val="00320940"/>
    <w:rsid w:val="00320A84"/>
    <w:rsid w:val="00320F13"/>
    <w:rsid w:val="003219DE"/>
    <w:rsid w:val="00321B9B"/>
    <w:rsid w:val="00326F16"/>
    <w:rsid w:val="00330568"/>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191F"/>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1827"/>
    <w:rsid w:val="0040277E"/>
    <w:rsid w:val="00404493"/>
    <w:rsid w:val="004060B7"/>
    <w:rsid w:val="00412D93"/>
    <w:rsid w:val="00413119"/>
    <w:rsid w:val="00421687"/>
    <w:rsid w:val="0042318C"/>
    <w:rsid w:val="00425584"/>
    <w:rsid w:val="00425C2C"/>
    <w:rsid w:val="004308E1"/>
    <w:rsid w:val="0043299C"/>
    <w:rsid w:val="00433436"/>
    <w:rsid w:val="00433E2B"/>
    <w:rsid w:val="00437A4F"/>
    <w:rsid w:val="00437B95"/>
    <w:rsid w:val="00443A9C"/>
    <w:rsid w:val="00443C4E"/>
    <w:rsid w:val="00445A1A"/>
    <w:rsid w:val="00450B69"/>
    <w:rsid w:val="004567F0"/>
    <w:rsid w:val="00466C6B"/>
    <w:rsid w:val="00475B0E"/>
    <w:rsid w:val="00480763"/>
    <w:rsid w:val="00481C07"/>
    <w:rsid w:val="0048494D"/>
    <w:rsid w:val="00484C79"/>
    <w:rsid w:val="00486BEC"/>
    <w:rsid w:val="0049218D"/>
    <w:rsid w:val="00492761"/>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3DFD"/>
    <w:rsid w:val="00516986"/>
    <w:rsid w:val="005169C7"/>
    <w:rsid w:val="0052064A"/>
    <w:rsid w:val="00522051"/>
    <w:rsid w:val="005226C2"/>
    <w:rsid w:val="00526901"/>
    <w:rsid w:val="00531E9F"/>
    <w:rsid w:val="005449CA"/>
    <w:rsid w:val="005478D1"/>
    <w:rsid w:val="00550C85"/>
    <w:rsid w:val="00551618"/>
    <w:rsid w:val="005519D6"/>
    <w:rsid w:val="00552D7C"/>
    <w:rsid w:val="0055402F"/>
    <w:rsid w:val="005573A4"/>
    <w:rsid w:val="005641EB"/>
    <w:rsid w:val="005656C0"/>
    <w:rsid w:val="00565858"/>
    <w:rsid w:val="00566785"/>
    <w:rsid w:val="00566939"/>
    <w:rsid w:val="00574655"/>
    <w:rsid w:val="00592ECD"/>
    <w:rsid w:val="005933A4"/>
    <w:rsid w:val="00595ADB"/>
    <w:rsid w:val="0059620C"/>
    <w:rsid w:val="005A6932"/>
    <w:rsid w:val="005A703E"/>
    <w:rsid w:val="005A7A46"/>
    <w:rsid w:val="005B36E5"/>
    <w:rsid w:val="005B5EAB"/>
    <w:rsid w:val="005C2607"/>
    <w:rsid w:val="005C6095"/>
    <w:rsid w:val="005C6571"/>
    <w:rsid w:val="005D40C9"/>
    <w:rsid w:val="005E63A5"/>
    <w:rsid w:val="005E6EE6"/>
    <w:rsid w:val="005F1C2B"/>
    <w:rsid w:val="00601696"/>
    <w:rsid w:val="00601C92"/>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5708E"/>
    <w:rsid w:val="0065711C"/>
    <w:rsid w:val="006611D4"/>
    <w:rsid w:val="00662052"/>
    <w:rsid w:val="00662A90"/>
    <w:rsid w:val="00664DB9"/>
    <w:rsid w:val="006660EF"/>
    <w:rsid w:val="00666267"/>
    <w:rsid w:val="00667512"/>
    <w:rsid w:val="00671A63"/>
    <w:rsid w:val="00672879"/>
    <w:rsid w:val="00674450"/>
    <w:rsid w:val="00675333"/>
    <w:rsid w:val="006765C8"/>
    <w:rsid w:val="006775A3"/>
    <w:rsid w:val="006800E2"/>
    <w:rsid w:val="00680D22"/>
    <w:rsid w:val="00683F78"/>
    <w:rsid w:val="0068632A"/>
    <w:rsid w:val="0069319E"/>
    <w:rsid w:val="00697781"/>
    <w:rsid w:val="006A09EB"/>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E5E94"/>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7071"/>
    <w:rsid w:val="0077090C"/>
    <w:rsid w:val="007716C9"/>
    <w:rsid w:val="007728B1"/>
    <w:rsid w:val="00776CC1"/>
    <w:rsid w:val="00781D71"/>
    <w:rsid w:val="00784B6B"/>
    <w:rsid w:val="007904D3"/>
    <w:rsid w:val="00792541"/>
    <w:rsid w:val="00794D30"/>
    <w:rsid w:val="00794E85"/>
    <w:rsid w:val="007A1723"/>
    <w:rsid w:val="007A3B50"/>
    <w:rsid w:val="007A7ED3"/>
    <w:rsid w:val="007B22C7"/>
    <w:rsid w:val="007B2BFD"/>
    <w:rsid w:val="007B3954"/>
    <w:rsid w:val="007B5B27"/>
    <w:rsid w:val="007B7359"/>
    <w:rsid w:val="007C3840"/>
    <w:rsid w:val="007C6051"/>
    <w:rsid w:val="007C679A"/>
    <w:rsid w:val="007C6F27"/>
    <w:rsid w:val="007D1803"/>
    <w:rsid w:val="007D2A2A"/>
    <w:rsid w:val="007D3FB1"/>
    <w:rsid w:val="007D6026"/>
    <w:rsid w:val="007E18F1"/>
    <w:rsid w:val="007E2B85"/>
    <w:rsid w:val="007E3FA1"/>
    <w:rsid w:val="007E58E4"/>
    <w:rsid w:val="007E71A5"/>
    <w:rsid w:val="007F2F8D"/>
    <w:rsid w:val="007F421C"/>
    <w:rsid w:val="0080085A"/>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2304"/>
    <w:rsid w:val="00874510"/>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5507"/>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87C27"/>
    <w:rsid w:val="009905FC"/>
    <w:rsid w:val="00994B84"/>
    <w:rsid w:val="00996733"/>
    <w:rsid w:val="0099737C"/>
    <w:rsid w:val="009A0415"/>
    <w:rsid w:val="009A2A1B"/>
    <w:rsid w:val="009A5406"/>
    <w:rsid w:val="009B0DF6"/>
    <w:rsid w:val="009B1F8E"/>
    <w:rsid w:val="009B2996"/>
    <w:rsid w:val="009C1EFC"/>
    <w:rsid w:val="009E08E9"/>
    <w:rsid w:val="009E4410"/>
    <w:rsid w:val="009F0135"/>
    <w:rsid w:val="009F0566"/>
    <w:rsid w:val="009F2814"/>
    <w:rsid w:val="009F5FCF"/>
    <w:rsid w:val="00A0009A"/>
    <w:rsid w:val="00A01148"/>
    <w:rsid w:val="00A03C6A"/>
    <w:rsid w:val="00A0540A"/>
    <w:rsid w:val="00A05A41"/>
    <w:rsid w:val="00A0697A"/>
    <w:rsid w:val="00A07C71"/>
    <w:rsid w:val="00A1004A"/>
    <w:rsid w:val="00A12CD7"/>
    <w:rsid w:val="00A15D7A"/>
    <w:rsid w:val="00A178E3"/>
    <w:rsid w:val="00A2470C"/>
    <w:rsid w:val="00A259CA"/>
    <w:rsid w:val="00A42B2D"/>
    <w:rsid w:val="00A47F92"/>
    <w:rsid w:val="00A53A63"/>
    <w:rsid w:val="00A570C4"/>
    <w:rsid w:val="00A600AF"/>
    <w:rsid w:val="00A619ED"/>
    <w:rsid w:val="00A73AF7"/>
    <w:rsid w:val="00A745B5"/>
    <w:rsid w:val="00A7529C"/>
    <w:rsid w:val="00A77531"/>
    <w:rsid w:val="00A815AA"/>
    <w:rsid w:val="00A90686"/>
    <w:rsid w:val="00A91868"/>
    <w:rsid w:val="00A939F5"/>
    <w:rsid w:val="00A94368"/>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06795"/>
    <w:rsid w:val="00B06A37"/>
    <w:rsid w:val="00B11AD5"/>
    <w:rsid w:val="00B126E8"/>
    <w:rsid w:val="00B127A4"/>
    <w:rsid w:val="00B13704"/>
    <w:rsid w:val="00B14DD6"/>
    <w:rsid w:val="00B203D1"/>
    <w:rsid w:val="00B216D8"/>
    <w:rsid w:val="00B21CE4"/>
    <w:rsid w:val="00B2424E"/>
    <w:rsid w:val="00B31C7E"/>
    <w:rsid w:val="00B32AE1"/>
    <w:rsid w:val="00B34373"/>
    <w:rsid w:val="00B358E5"/>
    <w:rsid w:val="00B37378"/>
    <w:rsid w:val="00B46466"/>
    <w:rsid w:val="00B4703F"/>
    <w:rsid w:val="00B47BD2"/>
    <w:rsid w:val="00B566CC"/>
    <w:rsid w:val="00B60556"/>
    <w:rsid w:val="00B610DD"/>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5689"/>
    <w:rsid w:val="00BD6EEC"/>
    <w:rsid w:val="00BE0F9D"/>
    <w:rsid w:val="00BE2853"/>
    <w:rsid w:val="00BE32EB"/>
    <w:rsid w:val="00BF1B43"/>
    <w:rsid w:val="00BF1F4F"/>
    <w:rsid w:val="00BF315D"/>
    <w:rsid w:val="00BF57DA"/>
    <w:rsid w:val="00C020E3"/>
    <w:rsid w:val="00C03717"/>
    <w:rsid w:val="00C04EFC"/>
    <w:rsid w:val="00C050CE"/>
    <w:rsid w:val="00C11359"/>
    <w:rsid w:val="00C14327"/>
    <w:rsid w:val="00C1541E"/>
    <w:rsid w:val="00C15993"/>
    <w:rsid w:val="00C15BDB"/>
    <w:rsid w:val="00C17C82"/>
    <w:rsid w:val="00C21854"/>
    <w:rsid w:val="00C23883"/>
    <w:rsid w:val="00C31778"/>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670EE"/>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5F73"/>
    <w:rsid w:val="00CF7024"/>
    <w:rsid w:val="00D01AAD"/>
    <w:rsid w:val="00D04525"/>
    <w:rsid w:val="00D079F8"/>
    <w:rsid w:val="00D16C44"/>
    <w:rsid w:val="00D236FF"/>
    <w:rsid w:val="00D46CAF"/>
    <w:rsid w:val="00D50D71"/>
    <w:rsid w:val="00D560C7"/>
    <w:rsid w:val="00D57E75"/>
    <w:rsid w:val="00D62CC1"/>
    <w:rsid w:val="00D70284"/>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391A"/>
    <w:rsid w:val="00DB463C"/>
    <w:rsid w:val="00DB49E1"/>
    <w:rsid w:val="00DB6ABE"/>
    <w:rsid w:val="00DC0400"/>
    <w:rsid w:val="00DC39F9"/>
    <w:rsid w:val="00DC4648"/>
    <w:rsid w:val="00DC5DF7"/>
    <w:rsid w:val="00DC7D53"/>
    <w:rsid w:val="00DD2488"/>
    <w:rsid w:val="00DE766A"/>
    <w:rsid w:val="00DF3FBD"/>
    <w:rsid w:val="00E03766"/>
    <w:rsid w:val="00E057D8"/>
    <w:rsid w:val="00E1001A"/>
    <w:rsid w:val="00E10356"/>
    <w:rsid w:val="00E13CE1"/>
    <w:rsid w:val="00E21016"/>
    <w:rsid w:val="00E34BB3"/>
    <w:rsid w:val="00E37E47"/>
    <w:rsid w:val="00E41032"/>
    <w:rsid w:val="00E4216B"/>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87D"/>
    <w:rsid w:val="00E91A85"/>
    <w:rsid w:val="00E9201C"/>
    <w:rsid w:val="00EA235F"/>
    <w:rsid w:val="00EB0F07"/>
    <w:rsid w:val="00EB0FFF"/>
    <w:rsid w:val="00EB1BE7"/>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47C"/>
    <w:rsid w:val="00F7464B"/>
    <w:rsid w:val="00F81BFA"/>
    <w:rsid w:val="00F841E8"/>
    <w:rsid w:val="00F863AE"/>
    <w:rsid w:val="00F86C66"/>
    <w:rsid w:val="00F950A6"/>
    <w:rsid w:val="00FA05AF"/>
    <w:rsid w:val="00FA0EF8"/>
    <w:rsid w:val="00FA26FE"/>
    <w:rsid w:val="00FB1AFE"/>
    <w:rsid w:val="00FB2753"/>
    <w:rsid w:val="00FB3F2E"/>
    <w:rsid w:val="00FB5AC1"/>
    <w:rsid w:val="00FB6A95"/>
    <w:rsid w:val="00FC041F"/>
    <w:rsid w:val="00FC2874"/>
    <w:rsid w:val="00FC46D3"/>
    <w:rsid w:val="00FC7100"/>
    <w:rsid w:val="00FD08AC"/>
    <w:rsid w:val="00FD0903"/>
    <w:rsid w:val="00FD2941"/>
    <w:rsid w:val="00FD5149"/>
    <w:rsid w:val="00FD649B"/>
    <w:rsid w:val="00FD683C"/>
    <w:rsid w:val="00FD7449"/>
    <w:rsid w:val="00FE2CDE"/>
    <w:rsid w:val="00FE5495"/>
    <w:rsid w:val="00FE7CBB"/>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99"/>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table" w:customStyle="1" w:styleId="TableGrid2">
    <w:name w:val="Table Grid2"/>
    <w:basedOn w:val="TableNormal"/>
    <w:next w:val="TableGrid"/>
    <w:rsid w:val="00513DFD"/>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778C19881BBE54FA8AAA2E137361281" ma:contentTypeVersion="0" ma:contentTypeDescription="Izveidot jaunu dokumentu." ma:contentTypeScope="" ma:versionID="8f80a385611d81b7eab658afd2b8d33a">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http://purl.org/dc/elements/1.1/"/>
  </ds:schemaRefs>
</ds:datastoreItem>
</file>

<file path=customXml/itemProps3.xml><?xml version="1.0" encoding="utf-8"?>
<ds:datastoreItem xmlns:ds="http://schemas.openxmlformats.org/officeDocument/2006/customXml" ds:itemID="{5271C3CF-DA55-4F6E-A9F2-062521B945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15094</Words>
  <Characters>8605</Characters>
  <Application>Microsoft Office Word</Application>
  <DocSecurity>0</DocSecurity>
  <Lines>71</Lines>
  <Paragraphs>47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Jeļena Švābe</cp:lastModifiedBy>
  <cp:revision>3</cp:revision>
  <dcterms:created xsi:type="dcterms:W3CDTF">2024-11-29T05:52:00Z</dcterms:created>
  <dcterms:modified xsi:type="dcterms:W3CDTF">2024-11-29T05:55:00Z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0x0101003778C19881BBE54FA8AAA2E137361281</vt:lpwstr>
  </property>
</Properties>
</file>