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7507" w14:textId="77777777" w:rsidR="00A7604F" w:rsidRDefault="00A7604F" w:rsidP="00F35E38">
      <w:pPr>
        <w:widowControl w:val="0"/>
        <w:jc w:val="center"/>
        <w:rPr>
          <w:b/>
        </w:rPr>
      </w:pPr>
    </w:p>
    <w:p w14:paraId="71895B74" w14:textId="2082050D" w:rsidR="00BB3220" w:rsidRPr="001D77DF" w:rsidRDefault="00BB3220" w:rsidP="00F35E38">
      <w:pPr>
        <w:widowControl w:val="0"/>
        <w:jc w:val="center"/>
        <w:rPr>
          <w:b/>
        </w:rPr>
      </w:pPr>
      <w:r w:rsidRPr="001D77DF">
        <w:rPr>
          <w:b/>
        </w:rPr>
        <w:t>PRETENDENTA PIEDĀVĀJUMS</w:t>
      </w:r>
    </w:p>
    <w:p w14:paraId="3D86582B" w14:textId="77777777" w:rsidR="00BB3220" w:rsidRPr="002C7226" w:rsidRDefault="00BB3220" w:rsidP="00F35E38">
      <w:pPr>
        <w:pStyle w:val="BodyTextIndent2"/>
        <w:widowControl w:val="0"/>
        <w:spacing w:after="0" w:line="240" w:lineRule="auto"/>
        <w:ind w:left="0"/>
        <w:jc w:val="center"/>
        <w:rPr>
          <w:b/>
        </w:rPr>
      </w:pPr>
      <w:r w:rsidRPr="002C7226">
        <w:rPr>
          <w:b/>
        </w:rPr>
        <w:t>Valsts ieņēmumu dienesta rīkotajam iepirkumam</w:t>
      </w:r>
    </w:p>
    <w:p w14:paraId="65F13A2B" w14:textId="42C26FD3" w:rsidR="00BB3220" w:rsidRPr="001D77DF" w:rsidRDefault="00EB5164" w:rsidP="00F35E38">
      <w:pPr>
        <w:pStyle w:val="BodyTextIndent2"/>
        <w:widowControl w:val="0"/>
        <w:spacing w:after="0" w:line="240" w:lineRule="auto"/>
        <w:ind w:left="0"/>
        <w:jc w:val="center"/>
        <w:rPr>
          <w:b/>
        </w:rPr>
      </w:pPr>
      <w:r w:rsidRPr="002C7226">
        <w:rPr>
          <w:b/>
        </w:rPr>
        <w:t>“</w:t>
      </w:r>
      <w:bookmarkStart w:id="0" w:name="_Hlk88645121"/>
      <w:r w:rsidR="00510794">
        <w:rPr>
          <w:b/>
        </w:rPr>
        <w:t xml:space="preserve">Tehniskās apsardzes nodrošināšana </w:t>
      </w:r>
      <w:proofErr w:type="spellStart"/>
      <w:r w:rsidR="00510794">
        <w:rPr>
          <w:b/>
        </w:rPr>
        <w:t>Uriekstes</w:t>
      </w:r>
      <w:proofErr w:type="spellEnd"/>
      <w:r w:rsidR="00510794">
        <w:rPr>
          <w:b/>
        </w:rPr>
        <w:t xml:space="preserve"> ielā 16, Rīgā</w:t>
      </w:r>
      <w:bookmarkEnd w:id="0"/>
      <w:r w:rsidR="002C7226">
        <w:rPr>
          <w:b/>
        </w:rPr>
        <w:t>”</w:t>
      </w:r>
      <w:r w:rsidR="002C7226" w:rsidRPr="002C7226">
        <w:rPr>
          <w:b/>
        </w:rPr>
        <w:t xml:space="preserve"> </w:t>
      </w:r>
    </w:p>
    <w:p w14:paraId="72516793" w14:textId="505AA380" w:rsidR="00CF52BC" w:rsidRPr="001D77DF" w:rsidRDefault="00BB3220" w:rsidP="00F32519">
      <w:pPr>
        <w:widowControl w:val="0"/>
        <w:jc w:val="center"/>
        <w:rPr>
          <w:b/>
        </w:rPr>
      </w:pPr>
      <w:r w:rsidRPr="001D77DF">
        <w:rPr>
          <w:b/>
        </w:rPr>
        <w:t>Iepirkuma ide</w:t>
      </w:r>
      <w:r w:rsidR="00EB5164" w:rsidRPr="001D77DF">
        <w:rPr>
          <w:b/>
        </w:rPr>
        <w:t xml:space="preserve">ntifikācijas Nr. FM VID </w:t>
      </w:r>
      <w:r w:rsidR="006659C0">
        <w:rPr>
          <w:b/>
        </w:rPr>
        <w:t>2024/286</w:t>
      </w:r>
    </w:p>
    <w:p w14:paraId="37FF5815" w14:textId="77777777" w:rsidR="000C0347" w:rsidRDefault="000C0347" w:rsidP="00F32519">
      <w:pPr>
        <w:widowControl w:val="0"/>
        <w:jc w:val="center"/>
        <w:rPr>
          <w:b/>
        </w:rPr>
      </w:pPr>
    </w:p>
    <w:p w14:paraId="34354695" w14:textId="77777777" w:rsidR="00E5333C" w:rsidRDefault="00E5333C" w:rsidP="00F32519">
      <w:pPr>
        <w:widowControl w:val="0"/>
        <w:jc w:val="center"/>
        <w:rPr>
          <w:b/>
        </w:rPr>
      </w:pPr>
    </w:p>
    <w:p w14:paraId="1CBA0EDB" w14:textId="77777777" w:rsidR="00E5333C" w:rsidRPr="00E5333C" w:rsidRDefault="00E5333C" w:rsidP="00E5333C">
      <w:pPr>
        <w:ind w:firstLine="709"/>
        <w:jc w:val="both"/>
        <w:rPr>
          <w:rFonts w:eastAsiaTheme="minorHAnsi"/>
        </w:rPr>
      </w:pPr>
      <w:r w:rsidRPr="00E5333C">
        <w:rPr>
          <w:rFonts w:eastAsiaTheme="minorHAnsi"/>
        </w:rPr>
        <w:t xml:space="preserve">Pretendents______________________, reģistrācijas Nr. _____________, parakstot pretendenta piedāvājumu, </w:t>
      </w:r>
    </w:p>
    <w:p w14:paraId="28D8A66D" w14:textId="6E649F5F" w:rsidR="00E5333C" w:rsidRPr="00E5333C" w:rsidRDefault="00E5333C" w:rsidP="003E5A81">
      <w:pPr>
        <w:numPr>
          <w:ilvl w:val="0"/>
          <w:numId w:val="4"/>
        </w:numPr>
        <w:tabs>
          <w:tab w:val="left" w:pos="1134"/>
        </w:tabs>
        <w:ind w:left="0" w:firstLine="709"/>
        <w:contextualSpacing/>
        <w:jc w:val="both"/>
        <w:rPr>
          <w:rFonts w:eastAsiaTheme="minorHAnsi" w:cstheme="minorBidi"/>
        </w:rPr>
      </w:pPr>
      <w:r w:rsidRPr="00DC1A10">
        <w:rPr>
          <w:rFonts w:eastAsiaTheme="minorHAnsi" w:cstheme="minorBidi"/>
        </w:rPr>
        <w:t xml:space="preserve">apliecina, ka nodrošinās iepirkuma </w:t>
      </w:r>
      <w:r w:rsidRPr="00C124B6">
        <w:t xml:space="preserve">“Tehniskās apsardzes nodrošināšana </w:t>
      </w:r>
      <w:proofErr w:type="spellStart"/>
      <w:r w:rsidRPr="00C124B6">
        <w:t>Uriekstes</w:t>
      </w:r>
      <w:proofErr w:type="spellEnd"/>
      <w:r w:rsidRPr="00C124B6">
        <w:t xml:space="preserve"> ielā 16, Rīgā”</w:t>
      </w:r>
      <w:r w:rsidRPr="00C124B6">
        <w:rPr>
          <w:rFonts w:eastAsiaTheme="minorHAnsi"/>
        </w:rPr>
        <w:t>, ID Nr.FM VID 2024/286</w:t>
      </w:r>
      <w:r w:rsidRPr="001D77DF">
        <w:rPr>
          <w:rFonts w:eastAsiaTheme="minorHAnsi"/>
        </w:rPr>
        <w:t xml:space="preserve"> </w:t>
      </w:r>
      <w:r w:rsidRPr="00E5333C">
        <w:rPr>
          <w:rFonts w:eastAsiaTheme="minorHAnsi" w:cstheme="minorBidi"/>
        </w:rPr>
        <w:t>izpildi atbilstoši obligātajām (minimālajām) tehniskajām prasībām un finanšu piedāvājumā noteiktajām cenām;</w:t>
      </w:r>
    </w:p>
    <w:p w14:paraId="1A756649" w14:textId="77777777" w:rsidR="00E5333C" w:rsidRPr="00E5333C" w:rsidRDefault="00E5333C" w:rsidP="003E5A81">
      <w:pPr>
        <w:numPr>
          <w:ilvl w:val="0"/>
          <w:numId w:val="4"/>
        </w:numPr>
        <w:tabs>
          <w:tab w:val="left" w:pos="1134"/>
        </w:tabs>
        <w:ind w:left="0" w:firstLine="709"/>
        <w:contextualSpacing/>
        <w:jc w:val="both"/>
        <w:rPr>
          <w:rFonts w:eastAsiaTheme="minorHAnsi" w:cstheme="minorBidi"/>
          <w:strike/>
        </w:rPr>
      </w:pPr>
      <w:r w:rsidRPr="00E5333C">
        <w:rPr>
          <w:rFonts w:eastAsiaTheme="minorHAnsi" w:cstheme="minorBidi"/>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E5333C">
        <w:rPr>
          <w:rFonts w:eastAsiaTheme="minorHAnsi" w:cstheme="minorBidi"/>
        </w:rPr>
        <w:t>pārstāvēttiesīgai</w:t>
      </w:r>
      <w:proofErr w:type="spellEnd"/>
      <w:r w:rsidRPr="00E5333C">
        <w:rPr>
          <w:rFonts w:eastAsiaTheme="minorHAnsi" w:cstheme="minorBidi"/>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E5333C">
        <w:rPr>
          <w:rFonts w:eastAsiaTheme="minorHAnsi" w:cstheme="minorBidi"/>
        </w:rPr>
        <w:t>pārstāvēttiesīgai</w:t>
      </w:r>
      <w:proofErr w:type="spellEnd"/>
      <w:r w:rsidRPr="00E5333C">
        <w:rPr>
          <w:rFonts w:eastAsiaTheme="minorHAnsi" w:cstheme="minorBidi"/>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24E1CB53" w14:textId="77777777" w:rsidR="00E5333C" w:rsidRPr="00E5333C" w:rsidRDefault="00E5333C" w:rsidP="003E5A81">
      <w:pPr>
        <w:numPr>
          <w:ilvl w:val="0"/>
          <w:numId w:val="5"/>
        </w:numPr>
        <w:tabs>
          <w:tab w:val="left" w:pos="1134"/>
        </w:tabs>
        <w:ind w:left="0" w:firstLine="709"/>
        <w:contextualSpacing/>
        <w:jc w:val="both"/>
        <w:rPr>
          <w:rFonts w:eastAsiaTheme="minorHAnsi"/>
        </w:rPr>
      </w:pPr>
      <w:r w:rsidRPr="00E5333C">
        <w:rPr>
          <w:rFonts w:eastAsiaTheme="minorHAnsi"/>
        </w:rPr>
        <w:t xml:space="preserve">apliecina, ka uz pretendentu neattiecas  Padomes Regulas (ES) Nr. 833/2014 (2014. gada 31. jūlijs) 5.k. panta 1.punktā noteiktais, proti, pretendents (tai skaitā pretendenta apakšuzņēmējs/-i) nav: </w:t>
      </w:r>
    </w:p>
    <w:p w14:paraId="0541E99A" w14:textId="77777777" w:rsidR="00E5333C" w:rsidRPr="00E5333C" w:rsidRDefault="00E5333C" w:rsidP="00E5333C">
      <w:pPr>
        <w:tabs>
          <w:tab w:val="left" w:pos="1134"/>
        </w:tabs>
        <w:ind w:firstLine="709"/>
        <w:contextualSpacing/>
        <w:jc w:val="both"/>
        <w:rPr>
          <w:rFonts w:eastAsiaTheme="minorHAnsi"/>
          <w:szCs w:val="22"/>
        </w:rPr>
      </w:pPr>
      <w:r w:rsidRPr="00E5333C">
        <w:rPr>
          <w:rFonts w:eastAsiaTheme="minorHAnsi"/>
        </w:rPr>
        <w:t xml:space="preserve">a) </w:t>
      </w:r>
      <w:r w:rsidRPr="00E5333C">
        <w:rPr>
          <w:rFonts w:eastAsiaTheme="minorHAnsi"/>
          <w:szCs w:val="22"/>
        </w:rPr>
        <w:t xml:space="preserve">Krievijas </w:t>
      </w:r>
      <w:proofErr w:type="spellStart"/>
      <w:r w:rsidRPr="00E5333C">
        <w:rPr>
          <w:rFonts w:eastAsiaTheme="minorHAnsi"/>
          <w:szCs w:val="22"/>
        </w:rPr>
        <w:t>valstspiederīgais</w:t>
      </w:r>
      <w:proofErr w:type="spellEnd"/>
      <w:r w:rsidRPr="00E5333C">
        <w:rPr>
          <w:rFonts w:eastAsiaTheme="minorHAnsi"/>
          <w:szCs w:val="22"/>
        </w:rPr>
        <w:t>, fiziska persona, kas uzturas Krievijā, vai juridiska persona, vienība vai struktūra, kura iedibināta Krievijā;</w:t>
      </w:r>
    </w:p>
    <w:p w14:paraId="4CAB6022" w14:textId="77777777" w:rsidR="00E5333C" w:rsidRPr="00E5333C" w:rsidRDefault="00E5333C" w:rsidP="00E5333C">
      <w:pPr>
        <w:tabs>
          <w:tab w:val="left" w:pos="1134"/>
        </w:tabs>
        <w:ind w:firstLine="709"/>
        <w:contextualSpacing/>
        <w:jc w:val="both"/>
        <w:rPr>
          <w:rFonts w:eastAsiaTheme="minorHAnsi"/>
        </w:rPr>
      </w:pPr>
      <w:r w:rsidRPr="00E5333C">
        <w:rPr>
          <w:rFonts w:eastAsiaTheme="minorHAnsi"/>
        </w:rPr>
        <w:t xml:space="preserve">b) juridiska persona, vienība vai struktūra, kuras īpašumtiesības vairāk nekā 50 % apmērā tieši vai netieši pieder šā punkta a) apakšpunktā minētajai vienībai; </w:t>
      </w:r>
    </w:p>
    <w:p w14:paraId="6593D21D" w14:textId="77777777" w:rsidR="00E5333C" w:rsidRPr="00E5333C" w:rsidRDefault="00E5333C" w:rsidP="00E5333C">
      <w:pPr>
        <w:tabs>
          <w:tab w:val="num" w:pos="360"/>
          <w:tab w:val="left" w:pos="1134"/>
        </w:tabs>
        <w:ind w:firstLine="709"/>
        <w:contextualSpacing/>
        <w:jc w:val="both"/>
        <w:rPr>
          <w:rFonts w:eastAsiaTheme="minorHAnsi"/>
        </w:rPr>
      </w:pPr>
      <w:r w:rsidRPr="00E5333C">
        <w:rPr>
          <w:rFonts w:eastAsiaTheme="minorHAnsi"/>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E9977C2" w14:textId="77777777" w:rsidR="00E5333C" w:rsidRDefault="00E5333C" w:rsidP="00F32519">
      <w:pPr>
        <w:widowControl w:val="0"/>
        <w:jc w:val="center"/>
        <w:rPr>
          <w:b/>
        </w:rPr>
      </w:pPr>
    </w:p>
    <w:p w14:paraId="596B0352" w14:textId="69EBF221" w:rsidR="00270DF0" w:rsidRPr="000B406D" w:rsidRDefault="00A77DBA" w:rsidP="003E5A81">
      <w:pPr>
        <w:pStyle w:val="ListParagraph"/>
        <w:widowControl w:val="0"/>
        <w:numPr>
          <w:ilvl w:val="0"/>
          <w:numId w:val="1"/>
        </w:numPr>
        <w:ind w:left="0" w:firstLine="0"/>
        <w:jc w:val="center"/>
        <w:rPr>
          <w:bCs/>
          <w:i/>
          <w:iCs/>
          <w:sz w:val="26"/>
          <w:szCs w:val="26"/>
        </w:rPr>
      </w:pPr>
      <w:r w:rsidRPr="002E6D90">
        <w:rPr>
          <w:b/>
          <w:sz w:val="26"/>
          <w:szCs w:val="26"/>
        </w:rPr>
        <w:t>TEHNISKAIS PIEDĀVĀJUMS</w:t>
      </w:r>
    </w:p>
    <w:p w14:paraId="183412BE" w14:textId="147A3271" w:rsidR="00F3054F" w:rsidRPr="000B406D" w:rsidRDefault="00204E52" w:rsidP="00F35E38">
      <w:pPr>
        <w:ind w:firstLine="709"/>
        <w:jc w:val="right"/>
        <w:rPr>
          <w:i/>
          <w:iCs/>
        </w:rPr>
      </w:pPr>
      <w:r w:rsidRPr="000B406D">
        <w:rPr>
          <w:i/>
          <w:iCs/>
        </w:rPr>
        <w:t>1.tabula</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103"/>
        <w:gridCol w:w="3118"/>
      </w:tblGrid>
      <w:tr w:rsidR="00393443" w:rsidRPr="001D77DF" w14:paraId="4EE724A9" w14:textId="77777777" w:rsidTr="00DF32A6">
        <w:trPr>
          <w:trHeight w:val="501"/>
          <w:tblHeader/>
        </w:trPr>
        <w:tc>
          <w:tcPr>
            <w:tcW w:w="846" w:type="dxa"/>
            <w:shd w:val="clear" w:color="auto" w:fill="BFBFBF" w:themeFill="background1" w:themeFillShade="BF"/>
            <w:vAlign w:val="center"/>
          </w:tcPr>
          <w:p w14:paraId="20BFBBE5" w14:textId="77777777" w:rsidR="00393443" w:rsidRPr="00DB7868" w:rsidRDefault="00393443" w:rsidP="00393443">
            <w:pPr>
              <w:tabs>
                <w:tab w:val="left" w:pos="993"/>
              </w:tabs>
              <w:jc w:val="center"/>
              <w:rPr>
                <w:b/>
              </w:rPr>
            </w:pPr>
            <w:proofErr w:type="spellStart"/>
            <w:r w:rsidRPr="00DB7868">
              <w:rPr>
                <w:b/>
              </w:rPr>
              <w:t>Nr.p.k</w:t>
            </w:r>
            <w:proofErr w:type="spellEnd"/>
            <w:r w:rsidRPr="00DB7868">
              <w:rPr>
                <w:b/>
              </w:rPr>
              <w:t>.</w:t>
            </w:r>
          </w:p>
        </w:tc>
        <w:tc>
          <w:tcPr>
            <w:tcW w:w="5103" w:type="dxa"/>
            <w:shd w:val="clear" w:color="auto" w:fill="BFBFBF" w:themeFill="background1" w:themeFillShade="BF"/>
            <w:vAlign w:val="center"/>
          </w:tcPr>
          <w:p w14:paraId="769814DB" w14:textId="77777777" w:rsidR="00393443" w:rsidRPr="00DB7868" w:rsidRDefault="00393443" w:rsidP="00393443">
            <w:pPr>
              <w:tabs>
                <w:tab w:val="left" w:pos="993"/>
              </w:tabs>
              <w:jc w:val="center"/>
              <w:rPr>
                <w:i/>
              </w:rPr>
            </w:pPr>
            <w:r w:rsidRPr="00DB7868">
              <w:rPr>
                <w:b/>
              </w:rPr>
              <w:t>Obligātās minimālās prasības</w:t>
            </w:r>
          </w:p>
        </w:tc>
        <w:tc>
          <w:tcPr>
            <w:tcW w:w="3118" w:type="dxa"/>
            <w:shd w:val="clear" w:color="auto" w:fill="BFBFBF" w:themeFill="background1" w:themeFillShade="BF"/>
          </w:tcPr>
          <w:p w14:paraId="43651F80" w14:textId="77777777" w:rsidR="00393443" w:rsidRPr="001D77DF" w:rsidRDefault="00393443" w:rsidP="00393443">
            <w:pPr>
              <w:widowControl w:val="0"/>
              <w:jc w:val="center"/>
              <w:rPr>
                <w:b/>
              </w:rPr>
            </w:pPr>
            <w:r w:rsidRPr="001D77DF">
              <w:rPr>
                <w:b/>
              </w:rPr>
              <w:t>Pretendenta piedāvātais</w:t>
            </w:r>
          </w:p>
          <w:p w14:paraId="19765AC7" w14:textId="77777777" w:rsidR="00393443" w:rsidRPr="001D77DF" w:rsidRDefault="00393443" w:rsidP="00393443">
            <w:pPr>
              <w:tabs>
                <w:tab w:val="left" w:pos="993"/>
              </w:tabs>
              <w:jc w:val="center"/>
              <w:rPr>
                <w:i/>
                <w:sz w:val="20"/>
                <w:szCs w:val="20"/>
                <w:u w:val="single"/>
              </w:rPr>
            </w:pPr>
            <w:r w:rsidRPr="001D77DF">
              <w:rPr>
                <w:i/>
                <w:sz w:val="20"/>
                <w:szCs w:val="20"/>
              </w:rPr>
              <w:t>(</w:t>
            </w:r>
            <w:r w:rsidRPr="001D77DF">
              <w:rPr>
                <w:i/>
                <w:sz w:val="20"/>
                <w:szCs w:val="20"/>
                <w:u w:val="single"/>
              </w:rPr>
              <w:t>pretendents</w:t>
            </w:r>
            <w:r w:rsidRPr="001D77DF">
              <w:rPr>
                <w:rStyle w:val="FootnoteReference"/>
                <w:i/>
                <w:sz w:val="20"/>
                <w:szCs w:val="20"/>
                <w:u w:val="single"/>
              </w:rPr>
              <w:footnoteReference w:id="2"/>
            </w:r>
            <w:r w:rsidRPr="001D77DF">
              <w:rPr>
                <w:i/>
                <w:sz w:val="20"/>
                <w:szCs w:val="20"/>
                <w:u w:val="single"/>
              </w:rPr>
              <w:t xml:space="preserve"> aizpilda </w:t>
            </w:r>
          </w:p>
          <w:p w14:paraId="6C853FA2" w14:textId="77777777" w:rsidR="00393443" w:rsidRPr="001D77DF" w:rsidRDefault="00393443" w:rsidP="00393443">
            <w:pPr>
              <w:tabs>
                <w:tab w:val="left" w:pos="993"/>
              </w:tabs>
              <w:jc w:val="center"/>
              <w:rPr>
                <w:b/>
                <w:sz w:val="20"/>
                <w:szCs w:val="20"/>
              </w:rPr>
            </w:pPr>
            <w:r w:rsidRPr="001D77DF">
              <w:rPr>
                <w:i/>
                <w:sz w:val="20"/>
                <w:szCs w:val="20"/>
                <w:u w:val="single"/>
              </w:rPr>
              <w:t>katru aili)</w:t>
            </w:r>
          </w:p>
        </w:tc>
      </w:tr>
      <w:tr w:rsidR="00393443" w:rsidRPr="001D77DF" w14:paraId="6C4ECDCD" w14:textId="77777777" w:rsidTr="00DF32A6">
        <w:tc>
          <w:tcPr>
            <w:tcW w:w="846" w:type="dxa"/>
            <w:shd w:val="clear" w:color="auto" w:fill="D9D9D9" w:themeFill="background1" w:themeFillShade="D9"/>
            <w:vAlign w:val="center"/>
          </w:tcPr>
          <w:p w14:paraId="7BC277E0" w14:textId="3D84BBCC" w:rsidR="00393443" w:rsidRPr="00DB7868" w:rsidRDefault="00393443" w:rsidP="00393443">
            <w:pPr>
              <w:tabs>
                <w:tab w:val="left" w:pos="993"/>
              </w:tabs>
              <w:jc w:val="center"/>
              <w:rPr>
                <w:b/>
                <w:caps/>
              </w:rPr>
            </w:pPr>
            <w:r w:rsidRPr="00DB7868">
              <w:rPr>
                <w:b/>
                <w:caps/>
              </w:rPr>
              <w:t>1.</w:t>
            </w:r>
          </w:p>
        </w:tc>
        <w:tc>
          <w:tcPr>
            <w:tcW w:w="8221" w:type="dxa"/>
            <w:gridSpan w:val="2"/>
            <w:shd w:val="clear" w:color="auto" w:fill="D9D9D9" w:themeFill="background1" w:themeFillShade="D9"/>
          </w:tcPr>
          <w:p w14:paraId="6E7DD484" w14:textId="77777777" w:rsidR="00393443" w:rsidRPr="00DB7868" w:rsidRDefault="00393443" w:rsidP="00393443">
            <w:pPr>
              <w:tabs>
                <w:tab w:val="left" w:pos="993"/>
              </w:tabs>
              <w:jc w:val="center"/>
              <w:rPr>
                <w:b/>
                <w:bCs/>
              </w:rPr>
            </w:pPr>
            <w:r w:rsidRPr="00DB7868">
              <w:rPr>
                <w:b/>
                <w:bCs/>
              </w:rPr>
              <w:t>Iepirkuma priekšmets</w:t>
            </w:r>
          </w:p>
        </w:tc>
      </w:tr>
      <w:tr w:rsidR="00393443" w:rsidRPr="001D77DF" w14:paraId="1D324F91" w14:textId="77777777" w:rsidTr="00DF32A6">
        <w:tc>
          <w:tcPr>
            <w:tcW w:w="846" w:type="dxa"/>
            <w:vAlign w:val="center"/>
          </w:tcPr>
          <w:p w14:paraId="263A296F" w14:textId="282547EB" w:rsidR="00393443" w:rsidRPr="00DB7868" w:rsidRDefault="00393443" w:rsidP="00393443">
            <w:pPr>
              <w:tabs>
                <w:tab w:val="left" w:pos="993"/>
              </w:tabs>
              <w:jc w:val="center"/>
            </w:pPr>
            <w:r w:rsidRPr="00DB7868">
              <w:t>1.1.</w:t>
            </w:r>
          </w:p>
        </w:tc>
        <w:tc>
          <w:tcPr>
            <w:tcW w:w="8221" w:type="dxa"/>
            <w:gridSpan w:val="2"/>
          </w:tcPr>
          <w:p w14:paraId="5F06A69A" w14:textId="339F1268" w:rsidR="00393443" w:rsidRPr="00DB7868" w:rsidRDefault="00657876" w:rsidP="00393443">
            <w:pPr>
              <w:tabs>
                <w:tab w:val="left" w:pos="993"/>
              </w:tabs>
              <w:jc w:val="both"/>
            </w:pPr>
            <w:r w:rsidRPr="00DB7868">
              <w:t xml:space="preserve">Iepirkuma priekšmets ir Valsts ieņēmumu dienesta </w:t>
            </w:r>
            <w:r w:rsidRPr="00DB7868">
              <w:rPr>
                <w:bCs/>
                <w:color w:val="000000" w:themeColor="text1"/>
              </w:rPr>
              <w:t xml:space="preserve">(turpmāk – VID vai Pasūtītājs) </w:t>
            </w:r>
            <w:r w:rsidRPr="00DB7868">
              <w:t xml:space="preserve"> muitas kontroles punkta (ēkas) </w:t>
            </w:r>
            <w:proofErr w:type="spellStart"/>
            <w:r w:rsidRPr="00DB7868">
              <w:t>Uriekstes</w:t>
            </w:r>
            <w:proofErr w:type="spellEnd"/>
            <w:r w:rsidRPr="00DB7868">
              <w:t xml:space="preserve"> ielā 16, Rīgā (turpmāk – Objekts) tehniskās apsardzes nodrošināšana (turpmāk – Pakalpojums) </w:t>
            </w:r>
            <w:r w:rsidR="00393443" w:rsidRPr="00DB7868">
              <w:rPr>
                <w:bCs/>
                <w:color w:val="000000" w:themeColor="text1"/>
              </w:rPr>
              <w:t xml:space="preserve">atbilstoši </w:t>
            </w:r>
            <w:r w:rsidRPr="00DB7868">
              <w:rPr>
                <w:bCs/>
                <w:color w:val="000000" w:themeColor="text1"/>
              </w:rPr>
              <w:t>VID</w:t>
            </w:r>
            <w:r w:rsidR="00393443" w:rsidRPr="00DB7868">
              <w:rPr>
                <w:bCs/>
                <w:color w:val="000000" w:themeColor="text1"/>
              </w:rPr>
              <w:t xml:space="preserve"> izvirzītajām </w:t>
            </w:r>
            <w:r w:rsidR="00393443" w:rsidRPr="00DB7868">
              <w:rPr>
                <w:bCs/>
              </w:rPr>
              <w:t>prasībām.</w:t>
            </w:r>
          </w:p>
        </w:tc>
      </w:tr>
      <w:tr w:rsidR="00393443" w:rsidRPr="001D77DF" w14:paraId="2049650D" w14:textId="77777777" w:rsidTr="00DF32A6">
        <w:tc>
          <w:tcPr>
            <w:tcW w:w="846" w:type="dxa"/>
            <w:shd w:val="clear" w:color="auto" w:fill="D9D9D9" w:themeFill="background1" w:themeFillShade="D9"/>
            <w:vAlign w:val="center"/>
          </w:tcPr>
          <w:p w14:paraId="6CC1F075" w14:textId="17040DE0" w:rsidR="00393443" w:rsidRPr="00DB7868" w:rsidRDefault="00393443" w:rsidP="00393443">
            <w:pPr>
              <w:tabs>
                <w:tab w:val="left" w:pos="993"/>
              </w:tabs>
              <w:jc w:val="center"/>
            </w:pPr>
            <w:r w:rsidRPr="00DB7868">
              <w:rPr>
                <w:b/>
                <w:bCs/>
              </w:rPr>
              <w:t>2.</w:t>
            </w:r>
          </w:p>
        </w:tc>
        <w:tc>
          <w:tcPr>
            <w:tcW w:w="8221" w:type="dxa"/>
            <w:gridSpan w:val="2"/>
            <w:shd w:val="clear" w:color="auto" w:fill="D9D9D9" w:themeFill="background1" w:themeFillShade="D9"/>
            <w:vAlign w:val="center"/>
          </w:tcPr>
          <w:p w14:paraId="6732BB54" w14:textId="77777777" w:rsidR="00393443" w:rsidRPr="00DB7868" w:rsidRDefault="00393443" w:rsidP="00393443">
            <w:pPr>
              <w:jc w:val="center"/>
            </w:pPr>
            <w:r w:rsidRPr="00DB7868">
              <w:rPr>
                <w:b/>
                <w:bCs/>
              </w:rPr>
              <w:t>Pakalpojuma nodrošināšanas kārtība</w:t>
            </w:r>
          </w:p>
        </w:tc>
      </w:tr>
      <w:tr w:rsidR="00AD0977" w:rsidRPr="001D77DF" w14:paraId="1A38B509" w14:textId="77777777" w:rsidTr="00DF32A6">
        <w:tc>
          <w:tcPr>
            <w:tcW w:w="846" w:type="dxa"/>
            <w:vAlign w:val="center"/>
          </w:tcPr>
          <w:p w14:paraId="3AB66DE7" w14:textId="1194FE9A" w:rsidR="00AD0977" w:rsidRPr="00DB7868" w:rsidRDefault="00AD0977" w:rsidP="00AD0977">
            <w:pPr>
              <w:tabs>
                <w:tab w:val="left" w:pos="993"/>
              </w:tabs>
              <w:jc w:val="center"/>
            </w:pPr>
            <w:r w:rsidRPr="00DB7868">
              <w:t>2.1.</w:t>
            </w:r>
          </w:p>
        </w:tc>
        <w:tc>
          <w:tcPr>
            <w:tcW w:w="5103" w:type="dxa"/>
          </w:tcPr>
          <w:p w14:paraId="03A30A04" w14:textId="4609FE27" w:rsidR="00AD0977" w:rsidRPr="00DB7868" w:rsidDel="006A51C3" w:rsidRDefault="00AD0977" w:rsidP="00AD0977">
            <w:pPr>
              <w:jc w:val="both"/>
              <w:rPr>
                <w:bCs/>
              </w:rPr>
            </w:pPr>
            <w:r w:rsidRPr="00DB7868">
              <w:t xml:space="preserve">Nodrošināt VID muitas kontroles punktā </w:t>
            </w:r>
            <w:proofErr w:type="spellStart"/>
            <w:r w:rsidRPr="00DB7868">
              <w:t>Uriekstes</w:t>
            </w:r>
            <w:proofErr w:type="spellEnd"/>
            <w:r w:rsidRPr="00DB7868">
              <w:t xml:space="preserve"> ielā 16, Rīgā, nepārtrauktu </w:t>
            </w:r>
            <w:r w:rsidR="00D41457" w:rsidRPr="00DB7868">
              <w:t xml:space="preserve">ēkas </w:t>
            </w:r>
            <w:r w:rsidR="00581D2C" w:rsidRPr="00DB7868">
              <w:t xml:space="preserve">un telpu </w:t>
            </w:r>
            <w:r w:rsidR="00D41457" w:rsidRPr="00DB7868">
              <w:t xml:space="preserve">tehnisko </w:t>
            </w:r>
            <w:r w:rsidRPr="00DB7868">
              <w:t>apsardzi</w:t>
            </w:r>
            <w:r w:rsidR="00923F91" w:rsidRPr="00DB7868">
              <w:t>, tajā skaitā, Tehniskajā piedāvājumā noteiktajos gadījumos fizisko apsardzi,</w:t>
            </w:r>
            <w:r w:rsidRPr="00DB7868">
              <w:t xml:space="preserve"> centralizētajai apsardzes pultij pieslēgto apsardzes </w:t>
            </w:r>
            <w:r w:rsidRPr="00DB7868">
              <w:lastRenderedPageBreak/>
              <w:t>signalizācijas</w:t>
            </w:r>
            <w:r w:rsidR="006D7CC3" w:rsidRPr="00DB7868">
              <w:t xml:space="preserve">, </w:t>
            </w:r>
            <w:r w:rsidRPr="00DB7868">
              <w:t>ugunsdrošības signalizācijas</w:t>
            </w:r>
            <w:r w:rsidR="00D35B36" w:rsidRPr="00DB7868">
              <w:t xml:space="preserve"> iekārtu un trauksmes pogu</w:t>
            </w:r>
            <w:r w:rsidR="006D216F" w:rsidRPr="00DB7868">
              <w:t xml:space="preserve"> (turpmāk</w:t>
            </w:r>
            <w:r w:rsidR="009E4863" w:rsidRPr="00DB7868">
              <w:t xml:space="preserve"> arī</w:t>
            </w:r>
            <w:r w:rsidR="006D216F" w:rsidRPr="00DB7868">
              <w:t xml:space="preserve"> – Tehniskās apsardzes sistēma)</w:t>
            </w:r>
            <w:r w:rsidR="00793D6C" w:rsidRPr="00DB7868">
              <w:t xml:space="preserve"> nepārtrauktu darbību</w:t>
            </w:r>
            <w:r w:rsidR="00D35B36" w:rsidRPr="00DB7868">
              <w:t xml:space="preserve"> 24 (divdesmit četras) stundas diennaktī</w:t>
            </w:r>
            <w:r w:rsidR="00793D6C" w:rsidRPr="00DB7868">
              <w:t>.</w:t>
            </w:r>
            <w:r w:rsidRPr="00DB7868">
              <w:t xml:space="preserve"> </w:t>
            </w:r>
            <w:r w:rsidR="006D7CC3" w:rsidRPr="00DB7868">
              <w:t xml:space="preserve"> </w:t>
            </w:r>
          </w:p>
        </w:tc>
        <w:tc>
          <w:tcPr>
            <w:tcW w:w="3118" w:type="dxa"/>
          </w:tcPr>
          <w:p w14:paraId="20C3FFCA" w14:textId="77777777" w:rsidR="00AD0977" w:rsidRPr="0033076A" w:rsidRDefault="00AD0977" w:rsidP="00AD0977"/>
        </w:tc>
      </w:tr>
      <w:tr w:rsidR="00982E5D" w:rsidRPr="001D77DF" w14:paraId="66F1DA92" w14:textId="77777777" w:rsidTr="00DF32A6">
        <w:tc>
          <w:tcPr>
            <w:tcW w:w="846" w:type="dxa"/>
            <w:vAlign w:val="center"/>
          </w:tcPr>
          <w:p w14:paraId="5EFEE9F5" w14:textId="1B6C3A0D" w:rsidR="00982E5D" w:rsidRPr="00DB7868" w:rsidRDefault="00484A1A" w:rsidP="00AD0977">
            <w:pPr>
              <w:tabs>
                <w:tab w:val="left" w:pos="993"/>
              </w:tabs>
              <w:jc w:val="center"/>
            </w:pPr>
            <w:r w:rsidRPr="00DB7868">
              <w:t>2.2.</w:t>
            </w:r>
          </w:p>
        </w:tc>
        <w:tc>
          <w:tcPr>
            <w:tcW w:w="5103" w:type="dxa"/>
          </w:tcPr>
          <w:p w14:paraId="74625349" w14:textId="06A5B4A1" w:rsidR="00982E5D" w:rsidRPr="00DB7868" w:rsidRDefault="00982E5D" w:rsidP="004C3220">
            <w:pPr>
              <w:jc w:val="both"/>
              <w:rPr>
                <w:color w:val="000000" w:themeColor="text1"/>
              </w:rPr>
            </w:pPr>
            <w:r w:rsidRPr="00DB7868">
              <w:rPr>
                <w:color w:val="000000" w:themeColor="text1"/>
              </w:rPr>
              <w:t>Nodrošināt apsardzes signalizācijas, ugunsdrošības signalizācijas iekārtu un trauksmes pogu darbību arī elektroenerģijas padeves traucējumu vai pārtraukumu gadījumā.</w:t>
            </w:r>
          </w:p>
        </w:tc>
        <w:tc>
          <w:tcPr>
            <w:tcW w:w="3118" w:type="dxa"/>
          </w:tcPr>
          <w:p w14:paraId="7B221E50" w14:textId="77777777" w:rsidR="00982E5D" w:rsidRPr="001D77DF" w:rsidRDefault="00982E5D" w:rsidP="00AD0977"/>
        </w:tc>
      </w:tr>
      <w:tr w:rsidR="003C569A" w:rsidRPr="001D77DF" w14:paraId="65434382" w14:textId="77777777" w:rsidTr="00DF32A6">
        <w:tc>
          <w:tcPr>
            <w:tcW w:w="846" w:type="dxa"/>
            <w:vAlign w:val="center"/>
          </w:tcPr>
          <w:p w14:paraId="293C4F75" w14:textId="0B7A4207" w:rsidR="003C569A" w:rsidRPr="00DB7868" w:rsidRDefault="003C569A" w:rsidP="00AD0977">
            <w:pPr>
              <w:tabs>
                <w:tab w:val="left" w:pos="993"/>
              </w:tabs>
              <w:jc w:val="center"/>
            </w:pPr>
            <w:r w:rsidRPr="00DB7868">
              <w:t>2.</w:t>
            </w:r>
            <w:r w:rsidR="00484A1A" w:rsidRPr="00DB7868">
              <w:t>3</w:t>
            </w:r>
            <w:r w:rsidRPr="00DB7868">
              <w:t>.</w:t>
            </w:r>
          </w:p>
        </w:tc>
        <w:tc>
          <w:tcPr>
            <w:tcW w:w="5103" w:type="dxa"/>
          </w:tcPr>
          <w:p w14:paraId="09C10B62" w14:textId="379D6012" w:rsidR="003C569A" w:rsidRPr="00DB7868" w:rsidRDefault="003C569A" w:rsidP="004C3220">
            <w:pPr>
              <w:jc w:val="both"/>
              <w:rPr>
                <w:color w:val="000000" w:themeColor="text1"/>
              </w:rPr>
            </w:pPr>
            <w:r w:rsidRPr="00DB7868">
              <w:rPr>
                <w:color w:val="000000" w:themeColor="text1"/>
              </w:rPr>
              <w:t xml:space="preserve">Nodrošināt materiālo vērtību drošību </w:t>
            </w:r>
            <w:r w:rsidR="008E2BF1" w:rsidRPr="00DB7868">
              <w:rPr>
                <w:color w:val="000000" w:themeColor="text1"/>
              </w:rPr>
              <w:t>O</w:t>
            </w:r>
            <w:r w:rsidRPr="00DB7868">
              <w:rPr>
                <w:color w:val="000000" w:themeColor="text1"/>
              </w:rPr>
              <w:t>bjekta telpās</w:t>
            </w:r>
            <w:r w:rsidR="00990CFA" w:rsidRPr="00DB7868">
              <w:rPr>
                <w:color w:val="000000" w:themeColor="text1"/>
              </w:rPr>
              <w:t>.</w:t>
            </w:r>
          </w:p>
        </w:tc>
        <w:tc>
          <w:tcPr>
            <w:tcW w:w="3118" w:type="dxa"/>
          </w:tcPr>
          <w:p w14:paraId="4DDE53D7" w14:textId="77777777" w:rsidR="003C569A" w:rsidRPr="001D77DF" w:rsidRDefault="003C569A" w:rsidP="00AD0977"/>
        </w:tc>
      </w:tr>
      <w:tr w:rsidR="00AD0977" w:rsidRPr="001D77DF" w14:paraId="0BDBBD4B" w14:textId="77777777" w:rsidTr="00DF32A6">
        <w:tc>
          <w:tcPr>
            <w:tcW w:w="846" w:type="dxa"/>
            <w:vAlign w:val="center"/>
          </w:tcPr>
          <w:p w14:paraId="0C85ED25" w14:textId="6C43B55F" w:rsidR="00AD0977" w:rsidRPr="00DB7868" w:rsidRDefault="00AD0977" w:rsidP="00AD0977">
            <w:pPr>
              <w:tabs>
                <w:tab w:val="left" w:pos="993"/>
              </w:tabs>
              <w:jc w:val="center"/>
            </w:pPr>
            <w:r w:rsidRPr="00DB7868">
              <w:t>2.</w:t>
            </w:r>
            <w:r w:rsidR="00484A1A" w:rsidRPr="00DB7868">
              <w:t>4</w:t>
            </w:r>
            <w:r w:rsidRPr="00DB7868">
              <w:t>.</w:t>
            </w:r>
          </w:p>
        </w:tc>
        <w:tc>
          <w:tcPr>
            <w:tcW w:w="5103" w:type="dxa"/>
          </w:tcPr>
          <w:p w14:paraId="585A8A5B" w14:textId="54854163" w:rsidR="006D7CC3" w:rsidRPr="00DB7868" w:rsidRDefault="006D7CC3" w:rsidP="002235C3">
            <w:pPr>
              <w:spacing w:line="276" w:lineRule="auto"/>
              <w:ind w:firstLine="4"/>
              <w:jc w:val="both"/>
              <w:rPr>
                <w:color w:val="000000" w:themeColor="text1"/>
              </w:rPr>
            </w:pPr>
            <w:r w:rsidRPr="00DB7868">
              <w:rPr>
                <w:color w:val="000000" w:themeColor="text1"/>
              </w:rPr>
              <w:t>Pieņemt lietošanā Objektā uzstādītās apsardzes, ugunsdrošības</w:t>
            </w:r>
            <w:r w:rsidR="00976F75">
              <w:t xml:space="preserve"> </w:t>
            </w:r>
            <w:r w:rsidR="00976F75" w:rsidRPr="00976F75">
              <w:rPr>
                <w:color w:val="000000" w:themeColor="text1"/>
              </w:rPr>
              <w:t>signalizācijas iekārtu</w:t>
            </w:r>
            <w:r w:rsidRPr="00DB7868">
              <w:rPr>
                <w:color w:val="000000" w:themeColor="text1"/>
              </w:rPr>
              <w:t>, nodrošinot to darbību un tehnisko apkopi.</w:t>
            </w:r>
          </w:p>
          <w:p w14:paraId="08E753E0" w14:textId="78751CD1" w:rsidR="00D41457" w:rsidRPr="00DB7868" w:rsidRDefault="006D7CC3" w:rsidP="004C3220">
            <w:pPr>
              <w:jc w:val="both"/>
              <w:rPr>
                <w:color w:val="000000" w:themeColor="text1"/>
              </w:rPr>
            </w:pPr>
            <w:r w:rsidRPr="00DB7868">
              <w:rPr>
                <w:color w:val="000000" w:themeColor="text1"/>
              </w:rPr>
              <w:t xml:space="preserve"> Nodrošināt trauksmes signāla nonākšanu līdz izpildītāja centralizētajai apsardzes pultij</w:t>
            </w:r>
            <w:r w:rsidR="002B0607" w:rsidRPr="00DB7868">
              <w:rPr>
                <w:color w:val="000000" w:themeColor="text1"/>
              </w:rPr>
              <w:t>.</w:t>
            </w:r>
          </w:p>
        </w:tc>
        <w:tc>
          <w:tcPr>
            <w:tcW w:w="3118" w:type="dxa"/>
          </w:tcPr>
          <w:p w14:paraId="2D896B07" w14:textId="77777777" w:rsidR="00AD0977" w:rsidRPr="001D77DF" w:rsidRDefault="00AD0977" w:rsidP="00AD0977"/>
        </w:tc>
      </w:tr>
      <w:tr w:rsidR="00982E5D" w:rsidRPr="001D77DF" w14:paraId="0C8CCAA4" w14:textId="77777777" w:rsidTr="00DF32A6">
        <w:tc>
          <w:tcPr>
            <w:tcW w:w="846" w:type="dxa"/>
            <w:vAlign w:val="center"/>
          </w:tcPr>
          <w:p w14:paraId="3909F1BF" w14:textId="5F95EF63" w:rsidR="00982E5D" w:rsidRPr="00DB7868" w:rsidRDefault="00484A1A" w:rsidP="00AD0977">
            <w:pPr>
              <w:tabs>
                <w:tab w:val="left" w:pos="993"/>
              </w:tabs>
              <w:jc w:val="center"/>
            </w:pPr>
            <w:r w:rsidRPr="00DB7868">
              <w:t>2.5.</w:t>
            </w:r>
          </w:p>
        </w:tc>
        <w:tc>
          <w:tcPr>
            <w:tcW w:w="5103" w:type="dxa"/>
          </w:tcPr>
          <w:p w14:paraId="4D8BEEC6" w14:textId="3FDF6913" w:rsidR="00982E5D" w:rsidRPr="00DB7868" w:rsidRDefault="00982E5D" w:rsidP="002235C3">
            <w:pPr>
              <w:spacing w:line="276" w:lineRule="auto"/>
              <w:ind w:firstLine="4"/>
              <w:jc w:val="both"/>
              <w:rPr>
                <w:color w:val="000000" w:themeColor="text1"/>
              </w:rPr>
            </w:pPr>
            <w:r w:rsidRPr="00DB7868">
              <w:rPr>
                <w:color w:val="000000" w:themeColor="text1"/>
              </w:rPr>
              <w:t>Nodrošināt bez papildu maksas Tehniskās apsardzes sistēmas iekārtu tehnisko pieslēgšanu centralizētai apsardzes pultij un signāla raidītāja uzstādīšanu</w:t>
            </w:r>
            <w:r w:rsidR="002B0607" w:rsidRPr="00DB7868">
              <w:rPr>
                <w:color w:val="000000" w:themeColor="text1"/>
              </w:rPr>
              <w:t>.</w:t>
            </w:r>
          </w:p>
        </w:tc>
        <w:tc>
          <w:tcPr>
            <w:tcW w:w="3118" w:type="dxa"/>
          </w:tcPr>
          <w:p w14:paraId="0C53F93A" w14:textId="77777777" w:rsidR="00982E5D" w:rsidRPr="001D77DF" w:rsidRDefault="00982E5D" w:rsidP="00AD0977"/>
        </w:tc>
      </w:tr>
      <w:tr w:rsidR="00982E5D" w:rsidRPr="001D77DF" w14:paraId="3DEA7383" w14:textId="77777777" w:rsidTr="00DF32A6">
        <w:tc>
          <w:tcPr>
            <w:tcW w:w="846" w:type="dxa"/>
            <w:vAlign w:val="center"/>
          </w:tcPr>
          <w:p w14:paraId="2EE6026B" w14:textId="1C07BFCC" w:rsidR="00982E5D" w:rsidRPr="00DB7868" w:rsidRDefault="00484A1A" w:rsidP="00AD0977">
            <w:pPr>
              <w:tabs>
                <w:tab w:val="left" w:pos="993"/>
              </w:tabs>
              <w:jc w:val="center"/>
            </w:pPr>
            <w:r w:rsidRPr="00DB7868">
              <w:t>2.6.</w:t>
            </w:r>
          </w:p>
        </w:tc>
        <w:tc>
          <w:tcPr>
            <w:tcW w:w="5103" w:type="dxa"/>
          </w:tcPr>
          <w:p w14:paraId="48F78854" w14:textId="173C7269" w:rsidR="00982E5D" w:rsidRPr="00DB7868" w:rsidRDefault="00982E5D" w:rsidP="002235C3">
            <w:pPr>
              <w:spacing w:line="276" w:lineRule="auto"/>
              <w:ind w:firstLine="4"/>
              <w:jc w:val="both"/>
              <w:rPr>
                <w:color w:val="000000" w:themeColor="text1"/>
              </w:rPr>
            </w:pPr>
            <w:r w:rsidRPr="00DB7868">
              <w:rPr>
                <w:color w:val="000000" w:themeColor="text1"/>
              </w:rPr>
              <w:t xml:space="preserve">Ja </w:t>
            </w:r>
            <w:r w:rsidR="00BF0E4B" w:rsidRPr="00DB7868">
              <w:rPr>
                <w:color w:val="000000" w:themeColor="text1"/>
              </w:rPr>
              <w:t>Pretendents</w:t>
            </w:r>
            <w:r w:rsidRPr="00DB7868">
              <w:rPr>
                <w:color w:val="000000" w:themeColor="text1"/>
              </w:rPr>
              <w:t xml:space="preserve"> uzskata, ka nepieciešams uzlabot VID </w:t>
            </w:r>
            <w:r w:rsidR="00BF0E4B" w:rsidRPr="00DB7868">
              <w:rPr>
                <w:color w:val="000000" w:themeColor="text1"/>
              </w:rPr>
              <w:t>O</w:t>
            </w:r>
            <w:r w:rsidRPr="00DB7868">
              <w:rPr>
                <w:color w:val="000000" w:themeColor="text1"/>
              </w:rPr>
              <w:t xml:space="preserve">bjekta tehniskās apsardzes sistēmu, 3 (trīs) darba dienu laikā pēc līguma spēkā stāšanās dienas sagatavot un iesniegt </w:t>
            </w:r>
            <w:r w:rsidR="00BF0E4B" w:rsidRPr="00DB7868">
              <w:rPr>
                <w:color w:val="000000" w:themeColor="text1"/>
              </w:rPr>
              <w:t>P</w:t>
            </w:r>
            <w:r w:rsidRPr="00DB7868">
              <w:rPr>
                <w:color w:val="000000" w:themeColor="text1"/>
              </w:rPr>
              <w:t xml:space="preserve">asūtītāja pilnvarotajai personai izskatīšanai un saskaņošanai nepieciešamo uzlabojumu sarakstu un veicamo remontdarbu un materiālu tāmi. Remontdarbus nodrošināt tikai pēc minētās tāmes saskaņošanas un pasūtītāja saskaņotajā apjomā. Pēc darbu veikšanas sagatavot darbu nodošanas-pieņemšanas aktu, kuru paraksta </w:t>
            </w:r>
            <w:r w:rsidR="00BF0E4B" w:rsidRPr="00DB7868">
              <w:rPr>
                <w:color w:val="000000" w:themeColor="text1"/>
              </w:rPr>
              <w:t>Pretendenta</w:t>
            </w:r>
            <w:r w:rsidRPr="00DB7868">
              <w:rPr>
                <w:color w:val="000000" w:themeColor="text1"/>
              </w:rPr>
              <w:t xml:space="preserve"> un </w:t>
            </w:r>
            <w:r w:rsidR="00BF0E4B" w:rsidRPr="00DB7868">
              <w:rPr>
                <w:color w:val="000000" w:themeColor="text1"/>
              </w:rPr>
              <w:t>P</w:t>
            </w:r>
            <w:r w:rsidRPr="00DB7868">
              <w:rPr>
                <w:color w:val="000000" w:themeColor="text1"/>
              </w:rPr>
              <w:t>asūtītāja pilnvarotās personas.</w:t>
            </w:r>
          </w:p>
        </w:tc>
        <w:tc>
          <w:tcPr>
            <w:tcW w:w="3118" w:type="dxa"/>
          </w:tcPr>
          <w:p w14:paraId="5B35E6F7" w14:textId="77777777" w:rsidR="00982E5D" w:rsidRPr="001D77DF" w:rsidRDefault="00982E5D" w:rsidP="00AD0977"/>
        </w:tc>
      </w:tr>
      <w:tr w:rsidR="00AD0977" w:rsidRPr="003962C4" w14:paraId="379A4F93" w14:textId="77777777" w:rsidTr="00DF32A6">
        <w:tc>
          <w:tcPr>
            <w:tcW w:w="846" w:type="dxa"/>
            <w:shd w:val="clear" w:color="auto" w:fill="auto"/>
            <w:vAlign w:val="center"/>
          </w:tcPr>
          <w:p w14:paraId="50E6CD3D" w14:textId="7C91EB81" w:rsidR="00AD0977" w:rsidRPr="00DB7868" w:rsidRDefault="00AD0977" w:rsidP="00AD0977">
            <w:pPr>
              <w:tabs>
                <w:tab w:val="left" w:pos="993"/>
              </w:tabs>
              <w:jc w:val="center"/>
            </w:pPr>
            <w:r w:rsidRPr="00DB7868">
              <w:t>2.</w:t>
            </w:r>
            <w:r w:rsidR="00484A1A" w:rsidRPr="00DB7868">
              <w:t>7</w:t>
            </w:r>
            <w:r w:rsidRPr="00DB7868">
              <w:t>.</w:t>
            </w:r>
          </w:p>
        </w:tc>
        <w:tc>
          <w:tcPr>
            <w:tcW w:w="5103" w:type="dxa"/>
            <w:shd w:val="clear" w:color="auto" w:fill="auto"/>
          </w:tcPr>
          <w:p w14:paraId="415C8FE0" w14:textId="7041F442" w:rsidR="00AD0977" w:rsidRPr="00DB7868" w:rsidRDefault="00AD0977" w:rsidP="00AD0977">
            <w:pPr>
              <w:jc w:val="both"/>
              <w:rPr>
                <w:color w:val="000000" w:themeColor="text1"/>
              </w:rPr>
            </w:pPr>
            <w:r w:rsidRPr="00DB7868">
              <w:rPr>
                <w:color w:val="000000" w:themeColor="text1"/>
              </w:rPr>
              <w:t xml:space="preserve">Nodot </w:t>
            </w:r>
            <w:r w:rsidR="00BF0E4B" w:rsidRPr="00DB7868">
              <w:rPr>
                <w:color w:val="000000" w:themeColor="text1"/>
              </w:rPr>
              <w:t>P</w:t>
            </w:r>
            <w:r w:rsidRPr="00DB7868">
              <w:rPr>
                <w:color w:val="000000" w:themeColor="text1"/>
              </w:rPr>
              <w:t xml:space="preserve">asūtītāja pilnvarotajai personai jebkura veida tehnisko dokumentāciju par </w:t>
            </w:r>
            <w:r w:rsidR="00BF0E4B" w:rsidRPr="00DB7868">
              <w:rPr>
                <w:color w:val="000000" w:themeColor="text1"/>
              </w:rPr>
              <w:t>O</w:t>
            </w:r>
            <w:r w:rsidRPr="00DB7868">
              <w:rPr>
                <w:color w:val="000000" w:themeColor="text1"/>
              </w:rPr>
              <w:t xml:space="preserve">bjekta apsardzes un ugunsdzēsības iekārtu un sistēmu darbību, </w:t>
            </w:r>
            <w:r w:rsidR="00BF0E4B" w:rsidRPr="00DB7868">
              <w:rPr>
                <w:color w:val="000000" w:themeColor="text1"/>
              </w:rPr>
              <w:t>Pretendenta</w:t>
            </w:r>
            <w:r w:rsidRPr="00DB7868">
              <w:rPr>
                <w:color w:val="000000" w:themeColor="text1"/>
              </w:rPr>
              <w:t xml:space="preserve"> veiktajiem uzlabojumiem, apkopi un remontu, kā arī nodrošināt </w:t>
            </w:r>
            <w:r w:rsidR="00BF0E4B" w:rsidRPr="00DB7868">
              <w:rPr>
                <w:color w:val="000000" w:themeColor="text1"/>
              </w:rPr>
              <w:t>P</w:t>
            </w:r>
            <w:r w:rsidRPr="00DB7868">
              <w:rPr>
                <w:color w:val="000000" w:themeColor="text1"/>
              </w:rPr>
              <w:t>asūtītāja pilnvarotajai personai iespēju ar šiem dokumentiem iepazīties uz vietas (t.sk. ar žurnālu, kurā reģistrētas visas ar apsardzes nodrošināšanu saistītās izpildītāja darbības un novērojumi)</w:t>
            </w:r>
            <w:r w:rsidR="00A01C36" w:rsidRPr="00DB7868">
              <w:rPr>
                <w:color w:val="000000" w:themeColor="text1"/>
              </w:rPr>
              <w:t>.</w:t>
            </w:r>
          </w:p>
        </w:tc>
        <w:tc>
          <w:tcPr>
            <w:tcW w:w="3118" w:type="dxa"/>
          </w:tcPr>
          <w:p w14:paraId="170861BD" w14:textId="77777777" w:rsidR="00AD0977" w:rsidRPr="0003293E" w:rsidRDefault="00AD0977" w:rsidP="00AD0977"/>
        </w:tc>
      </w:tr>
      <w:tr w:rsidR="00AD0977" w:rsidRPr="003962C4" w14:paraId="53B93E2E" w14:textId="77777777" w:rsidTr="00DF32A6">
        <w:tc>
          <w:tcPr>
            <w:tcW w:w="846" w:type="dxa"/>
            <w:shd w:val="clear" w:color="auto" w:fill="auto"/>
            <w:vAlign w:val="center"/>
          </w:tcPr>
          <w:p w14:paraId="07FDFBC6" w14:textId="0504A695" w:rsidR="00AD0977" w:rsidRPr="00DB7868" w:rsidRDefault="00AD0977" w:rsidP="00AD0977">
            <w:pPr>
              <w:tabs>
                <w:tab w:val="left" w:pos="993"/>
              </w:tabs>
              <w:jc w:val="center"/>
            </w:pPr>
            <w:r w:rsidRPr="00DB7868">
              <w:t>2.</w:t>
            </w:r>
            <w:r w:rsidR="00484A1A" w:rsidRPr="00DB7868">
              <w:t>8</w:t>
            </w:r>
            <w:r w:rsidRPr="00DB7868">
              <w:t>.</w:t>
            </w:r>
          </w:p>
        </w:tc>
        <w:tc>
          <w:tcPr>
            <w:tcW w:w="5103" w:type="dxa"/>
            <w:shd w:val="clear" w:color="auto" w:fill="auto"/>
          </w:tcPr>
          <w:p w14:paraId="35B07F92" w14:textId="63C999E2" w:rsidR="00AD0977" w:rsidRPr="00DB7868" w:rsidRDefault="00982E5D" w:rsidP="00AD0977">
            <w:pPr>
              <w:jc w:val="both"/>
              <w:rPr>
                <w:color w:val="000000" w:themeColor="text1"/>
              </w:rPr>
            </w:pPr>
            <w:r w:rsidRPr="00DB7868">
              <w:rPr>
                <w:color w:val="000000" w:themeColor="text1"/>
              </w:rPr>
              <w:t xml:space="preserve">10 (desmit) darba dienu laikā pēc līguma spēkā stāšanās dienas sagatavot un iesniegt </w:t>
            </w:r>
            <w:r w:rsidR="00BF0E4B" w:rsidRPr="00DB7868">
              <w:rPr>
                <w:color w:val="000000" w:themeColor="text1"/>
              </w:rPr>
              <w:t>P</w:t>
            </w:r>
            <w:r w:rsidRPr="00DB7868">
              <w:rPr>
                <w:color w:val="000000" w:themeColor="text1"/>
              </w:rPr>
              <w:t xml:space="preserve">asūtītāja pilnvarotajai personai izskatīšanai un saskaņošanai rīcības instrukciju </w:t>
            </w:r>
            <w:r w:rsidR="00BF0E4B" w:rsidRPr="00DB7868">
              <w:rPr>
                <w:color w:val="000000" w:themeColor="text1"/>
              </w:rPr>
              <w:t>P</w:t>
            </w:r>
            <w:r w:rsidRPr="00DB7868">
              <w:rPr>
                <w:color w:val="000000" w:themeColor="text1"/>
              </w:rPr>
              <w:t xml:space="preserve">asūtītāja darbinieku darbībai ar </w:t>
            </w:r>
            <w:r w:rsidRPr="00DB7868">
              <w:rPr>
                <w:color w:val="000000" w:themeColor="text1"/>
              </w:rPr>
              <w:lastRenderedPageBreak/>
              <w:t xml:space="preserve">Tehniskās apsardzes sistēmas (t.sk. ugunsdrošības signalizācijas) iekārtām un instrukciju par rīcību trauksmes gadījumā, un līdz pakalpojuma uzsākšanai tās saskaņot ar </w:t>
            </w:r>
            <w:r w:rsidR="00BF0E4B" w:rsidRPr="00DB7868">
              <w:rPr>
                <w:color w:val="000000" w:themeColor="text1"/>
              </w:rPr>
              <w:t>P</w:t>
            </w:r>
            <w:r w:rsidRPr="00DB7868">
              <w:rPr>
                <w:color w:val="000000" w:themeColor="text1"/>
              </w:rPr>
              <w:t>asūtītāju.</w:t>
            </w:r>
          </w:p>
        </w:tc>
        <w:tc>
          <w:tcPr>
            <w:tcW w:w="3118" w:type="dxa"/>
          </w:tcPr>
          <w:p w14:paraId="4F1AD70F" w14:textId="77777777" w:rsidR="00AD0977" w:rsidRPr="0003293E" w:rsidRDefault="00AD0977" w:rsidP="00AD0977"/>
        </w:tc>
      </w:tr>
      <w:tr w:rsidR="00AD0977" w:rsidRPr="003962C4" w14:paraId="1394FE3D" w14:textId="77777777" w:rsidTr="00DF32A6">
        <w:tc>
          <w:tcPr>
            <w:tcW w:w="846" w:type="dxa"/>
            <w:shd w:val="clear" w:color="auto" w:fill="auto"/>
            <w:vAlign w:val="center"/>
          </w:tcPr>
          <w:p w14:paraId="54B539D1" w14:textId="1E775934" w:rsidR="00AD0977" w:rsidRPr="00DB7868" w:rsidRDefault="00AD0977" w:rsidP="00AD0977">
            <w:pPr>
              <w:tabs>
                <w:tab w:val="left" w:pos="993"/>
              </w:tabs>
              <w:jc w:val="center"/>
            </w:pPr>
            <w:r w:rsidRPr="00DB7868">
              <w:t>2.</w:t>
            </w:r>
            <w:r w:rsidR="00484A1A" w:rsidRPr="00DB7868">
              <w:t>9</w:t>
            </w:r>
            <w:r w:rsidRPr="00DB7868">
              <w:t>.</w:t>
            </w:r>
          </w:p>
        </w:tc>
        <w:tc>
          <w:tcPr>
            <w:tcW w:w="5103" w:type="dxa"/>
            <w:shd w:val="clear" w:color="auto" w:fill="auto"/>
          </w:tcPr>
          <w:p w14:paraId="4777E69C" w14:textId="29BD175A" w:rsidR="00AD0977" w:rsidRPr="00DB7868" w:rsidRDefault="00982E5D" w:rsidP="00AD0977">
            <w:pPr>
              <w:jc w:val="both"/>
              <w:rPr>
                <w:color w:val="000000" w:themeColor="text1"/>
              </w:rPr>
            </w:pPr>
            <w:r w:rsidRPr="00DB7868">
              <w:rPr>
                <w:color w:val="000000" w:themeColor="text1"/>
              </w:rPr>
              <w:t xml:space="preserve">Operatīvi – ne ilgāk kā 7 (septiņu) minūšu laikā pēc trauksmes signāla saņemšanas centralizētās apsardzes pultī – nodrošināt </w:t>
            </w:r>
            <w:r w:rsidR="00BF0E4B" w:rsidRPr="00DB7868">
              <w:rPr>
                <w:color w:val="000000" w:themeColor="text1"/>
              </w:rPr>
              <w:t>Pretendenta</w:t>
            </w:r>
            <w:r w:rsidRPr="00DB7868">
              <w:rPr>
                <w:color w:val="000000" w:themeColor="text1"/>
              </w:rPr>
              <w:t xml:space="preserve"> operatīvās grupas ierašanos objektā un rīcību atbilstoši apstākļiem, lai novērstu vai mazinātu zaudējumus, kas var rasties trešo personu prettiesiskas rīcības vai citāda veida apdraudējuma rezultātā, par </w:t>
            </w:r>
            <w:r w:rsidR="00BF0E4B" w:rsidRPr="00DB7868">
              <w:rPr>
                <w:color w:val="000000" w:themeColor="text1"/>
              </w:rPr>
              <w:t>O</w:t>
            </w:r>
            <w:r w:rsidRPr="00DB7868">
              <w:rPr>
                <w:color w:val="000000" w:themeColor="text1"/>
              </w:rPr>
              <w:t xml:space="preserve">bjektā konstatēto vai notikušo ne vēlāk kā 10 (desmit) minūšu laikā pēc ierašanās ziņot </w:t>
            </w:r>
            <w:r w:rsidR="00BF0E4B" w:rsidRPr="00DB7868">
              <w:rPr>
                <w:color w:val="000000" w:themeColor="text1"/>
              </w:rPr>
              <w:t>P</w:t>
            </w:r>
            <w:r w:rsidRPr="00DB7868">
              <w:rPr>
                <w:color w:val="000000" w:themeColor="text1"/>
              </w:rPr>
              <w:t>asūtītāja pilnvarotajai personai.</w:t>
            </w:r>
          </w:p>
        </w:tc>
        <w:tc>
          <w:tcPr>
            <w:tcW w:w="3118" w:type="dxa"/>
          </w:tcPr>
          <w:p w14:paraId="5DD6C6C9" w14:textId="77777777" w:rsidR="00AD0977" w:rsidRPr="0003293E" w:rsidRDefault="00AD0977" w:rsidP="00AD0977"/>
        </w:tc>
      </w:tr>
      <w:tr w:rsidR="00484A1A" w:rsidRPr="003962C4" w14:paraId="5950403D" w14:textId="77777777" w:rsidTr="00DF32A6">
        <w:tc>
          <w:tcPr>
            <w:tcW w:w="846" w:type="dxa"/>
            <w:shd w:val="clear" w:color="auto" w:fill="auto"/>
            <w:vAlign w:val="center"/>
          </w:tcPr>
          <w:p w14:paraId="2A170676" w14:textId="4E4C7BD7" w:rsidR="00484A1A" w:rsidRPr="00DB7868" w:rsidRDefault="00484A1A" w:rsidP="00AD0977">
            <w:pPr>
              <w:tabs>
                <w:tab w:val="left" w:pos="993"/>
              </w:tabs>
              <w:jc w:val="center"/>
            </w:pPr>
            <w:r w:rsidRPr="00DB7868">
              <w:t>2.10.</w:t>
            </w:r>
          </w:p>
        </w:tc>
        <w:tc>
          <w:tcPr>
            <w:tcW w:w="5103" w:type="dxa"/>
            <w:shd w:val="clear" w:color="auto" w:fill="auto"/>
          </w:tcPr>
          <w:p w14:paraId="505FB7E8" w14:textId="13D36AAB" w:rsidR="00484A1A" w:rsidRPr="00DB7868" w:rsidRDefault="00484A1A" w:rsidP="00AD0977">
            <w:pPr>
              <w:jc w:val="both"/>
              <w:rPr>
                <w:color w:val="000000" w:themeColor="text1"/>
              </w:rPr>
            </w:pPr>
            <w:r w:rsidRPr="00DB7868">
              <w:rPr>
                <w:color w:val="000000" w:themeColor="text1"/>
              </w:rPr>
              <w:t xml:space="preserve">Veikt </w:t>
            </w:r>
            <w:r w:rsidR="00BF0E4B" w:rsidRPr="00DB7868">
              <w:rPr>
                <w:color w:val="000000" w:themeColor="text1"/>
              </w:rPr>
              <w:t>O</w:t>
            </w:r>
            <w:r w:rsidRPr="00DB7868">
              <w:rPr>
                <w:color w:val="000000" w:themeColor="text1"/>
              </w:rPr>
              <w:t xml:space="preserve">bjekta apsardzes un ugunsdrošības signalizācijas iekārtu uzraudzību, to regulāru tehnisko apkopi un remontu (pēc veicamo darbu tāmes un izpildes termiņa saskaņošanas ar </w:t>
            </w:r>
            <w:r w:rsidR="00BF0E4B" w:rsidRPr="00DB7868">
              <w:rPr>
                <w:color w:val="000000" w:themeColor="text1"/>
              </w:rPr>
              <w:t>P</w:t>
            </w:r>
            <w:r w:rsidRPr="00DB7868">
              <w:rPr>
                <w:color w:val="000000" w:themeColor="text1"/>
              </w:rPr>
              <w:t xml:space="preserve">asūtītāju), nodrošinot attiecīgos ierakstus </w:t>
            </w:r>
            <w:r w:rsidR="00BF0E4B" w:rsidRPr="00DB7868">
              <w:rPr>
                <w:color w:val="000000" w:themeColor="text1"/>
              </w:rPr>
              <w:t>O</w:t>
            </w:r>
            <w:r w:rsidRPr="00DB7868">
              <w:rPr>
                <w:color w:val="000000" w:themeColor="text1"/>
              </w:rPr>
              <w:t>bjekta žurnālā, un iesniegt nodošanas-pieņemšanas aktus.</w:t>
            </w:r>
          </w:p>
        </w:tc>
        <w:tc>
          <w:tcPr>
            <w:tcW w:w="3118" w:type="dxa"/>
          </w:tcPr>
          <w:p w14:paraId="031F0D5C" w14:textId="77777777" w:rsidR="00484A1A" w:rsidRPr="0003293E" w:rsidRDefault="00484A1A" w:rsidP="00AD0977"/>
        </w:tc>
      </w:tr>
      <w:tr w:rsidR="00484A1A" w:rsidRPr="003962C4" w14:paraId="469458D7" w14:textId="77777777" w:rsidTr="00DF32A6">
        <w:tc>
          <w:tcPr>
            <w:tcW w:w="846" w:type="dxa"/>
            <w:shd w:val="clear" w:color="auto" w:fill="auto"/>
            <w:vAlign w:val="center"/>
          </w:tcPr>
          <w:p w14:paraId="1117CE54" w14:textId="1366B8D2" w:rsidR="00484A1A" w:rsidRPr="00DB7868" w:rsidRDefault="00484A1A" w:rsidP="00AD0977">
            <w:pPr>
              <w:tabs>
                <w:tab w:val="left" w:pos="993"/>
              </w:tabs>
              <w:jc w:val="center"/>
            </w:pPr>
            <w:r w:rsidRPr="00DB7868">
              <w:t>2.11.</w:t>
            </w:r>
          </w:p>
        </w:tc>
        <w:tc>
          <w:tcPr>
            <w:tcW w:w="5103" w:type="dxa"/>
            <w:shd w:val="clear" w:color="auto" w:fill="auto"/>
          </w:tcPr>
          <w:p w14:paraId="59532888" w14:textId="1814C034" w:rsidR="00484A1A" w:rsidRPr="00DB7868" w:rsidRDefault="00484A1A" w:rsidP="00AD0977">
            <w:pPr>
              <w:jc w:val="both"/>
              <w:rPr>
                <w:color w:val="000000" w:themeColor="text1"/>
              </w:rPr>
            </w:pPr>
            <w:r w:rsidRPr="00DB7868">
              <w:rPr>
                <w:color w:val="000000" w:themeColor="text1"/>
              </w:rPr>
              <w:t>1 (vienu) reizi pusgadā nodrošināt apsardzes signalizācijas un trauksmes pogas tehnisko apkopi saskaņojot ierašanās laiku ar VID atbildīgo personu.</w:t>
            </w:r>
          </w:p>
        </w:tc>
        <w:tc>
          <w:tcPr>
            <w:tcW w:w="3118" w:type="dxa"/>
          </w:tcPr>
          <w:p w14:paraId="6646D633" w14:textId="77777777" w:rsidR="00484A1A" w:rsidRPr="0003293E" w:rsidRDefault="00484A1A" w:rsidP="00AD0977"/>
        </w:tc>
      </w:tr>
      <w:tr w:rsidR="00484A1A" w:rsidRPr="003962C4" w14:paraId="3833EE2D" w14:textId="77777777" w:rsidTr="00DF32A6">
        <w:tc>
          <w:tcPr>
            <w:tcW w:w="846" w:type="dxa"/>
            <w:shd w:val="clear" w:color="auto" w:fill="auto"/>
            <w:vAlign w:val="center"/>
          </w:tcPr>
          <w:p w14:paraId="7999CA98" w14:textId="3F16890D" w:rsidR="00484A1A" w:rsidRPr="00DB7868" w:rsidRDefault="005F2940" w:rsidP="00AD0977">
            <w:pPr>
              <w:tabs>
                <w:tab w:val="left" w:pos="993"/>
              </w:tabs>
              <w:jc w:val="center"/>
            </w:pPr>
            <w:r w:rsidRPr="00DB7868">
              <w:t>2.12.</w:t>
            </w:r>
          </w:p>
        </w:tc>
        <w:tc>
          <w:tcPr>
            <w:tcW w:w="5103" w:type="dxa"/>
            <w:shd w:val="clear" w:color="auto" w:fill="auto"/>
          </w:tcPr>
          <w:p w14:paraId="1BFE0FB9" w14:textId="47D136A2" w:rsidR="00484A1A" w:rsidRPr="00DB7868" w:rsidRDefault="00484A1A" w:rsidP="00AD0977">
            <w:pPr>
              <w:jc w:val="both"/>
              <w:rPr>
                <w:color w:val="000000" w:themeColor="text1"/>
              </w:rPr>
            </w:pPr>
            <w:r w:rsidRPr="00DB7868">
              <w:rPr>
                <w:color w:val="000000" w:themeColor="text1"/>
              </w:rPr>
              <w:t>1 (vienu) reizi ceturksnī nodrošināt ugunsdrošības signalizācijas apkopi saskaņojot ierašanās laiku ar VID atbildīgo personu.</w:t>
            </w:r>
          </w:p>
        </w:tc>
        <w:tc>
          <w:tcPr>
            <w:tcW w:w="3118" w:type="dxa"/>
          </w:tcPr>
          <w:p w14:paraId="7CADF243" w14:textId="77777777" w:rsidR="00484A1A" w:rsidRPr="0003293E" w:rsidRDefault="00484A1A" w:rsidP="00AD0977"/>
        </w:tc>
      </w:tr>
      <w:tr w:rsidR="00484A1A" w:rsidRPr="003962C4" w14:paraId="1C33FF39" w14:textId="77777777" w:rsidTr="00A56E92">
        <w:trPr>
          <w:trHeight w:val="1136"/>
        </w:trPr>
        <w:tc>
          <w:tcPr>
            <w:tcW w:w="846" w:type="dxa"/>
            <w:shd w:val="clear" w:color="auto" w:fill="auto"/>
            <w:vAlign w:val="center"/>
          </w:tcPr>
          <w:p w14:paraId="3B44F550" w14:textId="47C148F4" w:rsidR="00484A1A" w:rsidRPr="00DB7868" w:rsidRDefault="00484A1A" w:rsidP="00AD0977">
            <w:pPr>
              <w:tabs>
                <w:tab w:val="left" w:pos="993"/>
              </w:tabs>
              <w:jc w:val="center"/>
            </w:pPr>
            <w:r w:rsidRPr="00DB7868">
              <w:t>2.1</w:t>
            </w:r>
            <w:r w:rsidR="005F2940" w:rsidRPr="00DB7868">
              <w:t>3</w:t>
            </w:r>
            <w:r w:rsidRPr="00DB7868">
              <w:t>.</w:t>
            </w:r>
          </w:p>
        </w:tc>
        <w:tc>
          <w:tcPr>
            <w:tcW w:w="5103" w:type="dxa"/>
            <w:shd w:val="clear" w:color="auto" w:fill="auto"/>
          </w:tcPr>
          <w:p w14:paraId="5F83C40B" w14:textId="45267E7A" w:rsidR="00484A1A" w:rsidRPr="00DB7868" w:rsidRDefault="00484A1A" w:rsidP="00AD0977">
            <w:pPr>
              <w:jc w:val="both"/>
              <w:rPr>
                <w:color w:val="000000" w:themeColor="text1"/>
              </w:rPr>
            </w:pPr>
            <w:r w:rsidRPr="00DB7868">
              <w:rPr>
                <w:color w:val="000000" w:themeColor="text1"/>
              </w:rPr>
              <w:t>Līdz līguma spēkā stāšanās dienai iesniegt</w:t>
            </w:r>
            <w:r w:rsidR="00CB1E09" w:rsidRPr="00DB7868">
              <w:rPr>
                <w:color w:val="000000" w:themeColor="text1"/>
              </w:rPr>
              <w:t xml:space="preserve"> Pasūtītājam</w:t>
            </w:r>
            <w:r w:rsidRPr="00DB7868">
              <w:rPr>
                <w:color w:val="000000" w:themeColor="text1"/>
              </w:rPr>
              <w:t xml:space="preserve"> Tehniskās apsardzes sistēmu apkopes darbu grafiku saskaņā ar šīs tabulas </w:t>
            </w:r>
            <w:r w:rsidR="005F2940" w:rsidRPr="00DB7868">
              <w:rPr>
                <w:color w:val="000000" w:themeColor="text1"/>
              </w:rPr>
              <w:t>2</w:t>
            </w:r>
            <w:r w:rsidRPr="00DB7868">
              <w:rPr>
                <w:color w:val="000000" w:themeColor="text1"/>
              </w:rPr>
              <w:t>.</w:t>
            </w:r>
            <w:r w:rsidR="005F2940" w:rsidRPr="00DB7868">
              <w:rPr>
                <w:color w:val="000000" w:themeColor="text1"/>
              </w:rPr>
              <w:t>1</w:t>
            </w:r>
            <w:r w:rsidRPr="00DB7868">
              <w:rPr>
                <w:color w:val="000000" w:themeColor="text1"/>
              </w:rPr>
              <w:t xml:space="preserve">1. un </w:t>
            </w:r>
            <w:r w:rsidR="005F2940" w:rsidRPr="00DB7868">
              <w:rPr>
                <w:color w:val="000000" w:themeColor="text1"/>
              </w:rPr>
              <w:t>2</w:t>
            </w:r>
            <w:r w:rsidRPr="00DB7868">
              <w:rPr>
                <w:color w:val="000000" w:themeColor="text1"/>
              </w:rPr>
              <w:t>.</w:t>
            </w:r>
            <w:r w:rsidR="005F2940" w:rsidRPr="00DB7868">
              <w:rPr>
                <w:color w:val="000000" w:themeColor="text1"/>
              </w:rPr>
              <w:t>1</w:t>
            </w:r>
            <w:r w:rsidRPr="00DB7868">
              <w:rPr>
                <w:color w:val="000000" w:themeColor="text1"/>
              </w:rPr>
              <w:t>2.apakšpunktu.</w:t>
            </w:r>
          </w:p>
        </w:tc>
        <w:tc>
          <w:tcPr>
            <w:tcW w:w="3118" w:type="dxa"/>
          </w:tcPr>
          <w:p w14:paraId="5D04CCDC" w14:textId="77777777" w:rsidR="00484A1A" w:rsidRPr="0003293E" w:rsidRDefault="00484A1A" w:rsidP="00AD0977"/>
        </w:tc>
      </w:tr>
      <w:tr w:rsidR="00484A1A" w:rsidRPr="003962C4" w14:paraId="71BE87D5" w14:textId="77777777" w:rsidTr="00DF32A6">
        <w:tc>
          <w:tcPr>
            <w:tcW w:w="846" w:type="dxa"/>
            <w:shd w:val="clear" w:color="auto" w:fill="auto"/>
            <w:vAlign w:val="center"/>
          </w:tcPr>
          <w:p w14:paraId="6D3CFA13" w14:textId="75C0E6CE" w:rsidR="00484A1A" w:rsidRPr="00DB7868" w:rsidRDefault="00484A1A" w:rsidP="00AD0977">
            <w:pPr>
              <w:tabs>
                <w:tab w:val="left" w:pos="993"/>
              </w:tabs>
              <w:jc w:val="center"/>
            </w:pPr>
            <w:r w:rsidRPr="00DB7868">
              <w:t>2.1</w:t>
            </w:r>
            <w:r w:rsidR="005F2940" w:rsidRPr="00DB7868">
              <w:t>4</w:t>
            </w:r>
            <w:r w:rsidRPr="00DB7868">
              <w:t>.</w:t>
            </w:r>
          </w:p>
        </w:tc>
        <w:tc>
          <w:tcPr>
            <w:tcW w:w="5103" w:type="dxa"/>
            <w:shd w:val="clear" w:color="auto" w:fill="auto"/>
          </w:tcPr>
          <w:p w14:paraId="57528A49" w14:textId="524FABE8" w:rsidR="00484A1A" w:rsidRPr="00DB7868" w:rsidRDefault="00484A1A" w:rsidP="00AD0977">
            <w:pPr>
              <w:jc w:val="both"/>
              <w:rPr>
                <w:color w:val="000000" w:themeColor="text1"/>
              </w:rPr>
            </w:pPr>
            <w:r w:rsidRPr="00DB7868">
              <w:rPr>
                <w:color w:val="000000" w:themeColor="text1"/>
              </w:rPr>
              <w:t xml:space="preserve">Precīzu apkopes laiku saskaņo Pušu pilnvarotās personas un pēc Tehniskās apsardzes sistēmas apkopes sastāda darbu nodošanas – pieņemšanas aktu, kurā norādīts Līguma numurs, </w:t>
            </w:r>
            <w:r w:rsidR="00CB1E09" w:rsidRPr="00DB7868">
              <w:rPr>
                <w:color w:val="000000" w:themeColor="text1"/>
              </w:rPr>
              <w:t>Pretendents</w:t>
            </w:r>
            <w:r w:rsidRPr="00DB7868">
              <w:rPr>
                <w:color w:val="000000" w:themeColor="text1"/>
              </w:rPr>
              <w:t xml:space="preserve">, Pasūtītājs, apkopes darbu veikšanas vieta, veiktie apkopes darbi, apkopes darbu sākšanas un pabeigšanas laiks, apkopes darbu ilgums stundās,  kopējās apkopes darbu izmaksas, kuru paraksta </w:t>
            </w:r>
            <w:r w:rsidR="00CB1E09" w:rsidRPr="00DB7868">
              <w:rPr>
                <w:color w:val="000000" w:themeColor="text1"/>
              </w:rPr>
              <w:t xml:space="preserve">Pretendenta </w:t>
            </w:r>
            <w:r w:rsidRPr="00DB7868">
              <w:rPr>
                <w:color w:val="000000" w:themeColor="text1"/>
              </w:rPr>
              <w:t>un Pasūtītāja pilnvarotās personas. Ja Pasūtītāja pilnvaroto personu neapmierina izpildīto apkopes darbu kvalitāte, tā neparaksta nodošanas-pieņemšanas aktu, kamēr netiek novērsti visi darbu trūkumi</w:t>
            </w:r>
            <w:r w:rsidR="00902D2C" w:rsidRPr="00DB7868">
              <w:rPr>
                <w:color w:val="000000" w:themeColor="text1"/>
              </w:rPr>
              <w:t>.</w:t>
            </w:r>
            <w:r w:rsidRPr="00DB7868">
              <w:rPr>
                <w:color w:val="000000" w:themeColor="text1"/>
              </w:rPr>
              <w:t xml:space="preserve"> </w:t>
            </w:r>
          </w:p>
        </w:tc>
        <w:tc>
          <w:tcPr>
            <w:tcW w:w="3118" w:type="dxa"/>
          </w:tcPr>
          <w:p w14:paraId="148FF534" w14:textId="77777777" w:rsidR="00484A1A" w:rsidRPr="0003293E" w:rsidRDefault="00484A1A" w:rsidP="00AD0977"/>
        </w:tc>
      </w:tr>
      <w:tr w:rsidR="00E75463" w:rsidRPr="003962C4" w14:paraId="289F5399" w14:textId="77777777" w:rsidTr="00DF32A6">
        <w:tc>
          <w:tcPr>
            <w:tcW w:w="846" w:type="dxa"/>
            <w:shd w:val="clear" w:color="auto" w:fill="auto"/>
            <w:vAlign w:val="center"/>
          </w:tcPr>
          <w:p w14:paraId="0EBC2F57" w14:textId="4801A0D5" w:rsidR="00E75463" w:rsidRPr="00DB7868" w:rsidRDefault="00E75463" w:rsidP="00AD0977">
            <w:pPr>
              <w:tabs>
                <w:tab w:val="left" w:pos="993"/>
              </w:tabs>
              <w:jc w:val="center"/>
            </w:pPr>
            <w:r w:rsidRPr="00DB7868">
              <w:t>2.15.</w:t>
            </w:r>
          </w:p>
        </w:tc>
        <w:tc>
          <w:tcPr>
            <w:tcW w:w="5103" w:type="dxa"/>
            <w:shd w:val="clear" w:color="auto" w:fill="auto"/>
          </w:tcPr>
          <w:p w14:paraId="6470D09B" w14:textId="34A94846" w:rsidR="009F27DF" w:rsidRPr="00DB7868" w:rsidRDefault="00E75463" w:rsidP="00AD0977">
            <w:pPr>
              <w:jc w:val="both"/>
              <w:rPr>
                <w:color w:val="000000" w:themeColor="text1"/>
              </w:rPr>
            </w:pPr>
            <w:r w:rsidRPr="00DB7868">
              <w:rPr>
                <w:color w:val="000000" w:themeColor="text1"/>
              </w:rPr>
              <w:t xml:space="preserve">Tehniskās apsardzes sistēmas diagnostiku par iespējamo bojājumu novēršanu (ja tas ir iespējams) veikt </w:t>
            </w:r>
            <w:r w:rsidR="00EF56E3" w:rsidRPr="00DB7868">
              <w:rPr>
                <w:color w:val="000000" w:themeColor="text1"/>
              </w:rPr>
              <w:t xml:space="preserve">1 (vienas) darba dienas laikā </w:t>
            </w:r>
            <w:r w:rsidRPr="00DB7868">
              <w:rPr>
                <w:color w:val="000000" w:themeColor="text1"/>
              </w:rPr>
              <w:t xml:space="preserve">pēc </w:t>
            </w:r>
            <w:r w:rsidR="00EF56E3" w:rsidRPr="00DB7868">
              <w:rPr>
                <w:color w:val="000000" w:themeColor="text1"/>
              </w:rPr>
              <w:t>P</w:t>
            </w:r>
            <w:r w:rsidRPr="00DB7868">
              <w:rPr>
                <w:color w:val="000000" w:themeColor="text1"/>
              </w:rPr>
              <w:t xml:space="preserve">asūtītāja </w:t>
            </w:r>
            <w:r w:rsidRPr="00DB7868">
              <w:rPr>
                <w:color w:val="000000" w:themeColor="text1"/>
              </w:rPr>
              <w:lastRenderedPageBreak/>
              <w:t>pilnvarotās personas pieteikuma nosūtīšanas</w:t>
            </w:r>
            <w:r w:rsidR="00EF56E3" w:rsidRPr="00DB7868">
              <w:rPr>
                <w:color w:val="000000" w:themeColor="text1"/>
              </w:rPr>
              <w:t xml:space="preserve"> </w:t>
            </w:r>
            <w:r w:rsidRPr="00DB7868">
              <w:rPr>
                <w:color w:val="000000" w:themeColor="text1"/>
              </w:rPr>
              <w:t>dienas</w:t>
            </w:r>
            <w:r w:rsidR="00EF56E3" w:rsidRPr="00DB7868">
              <w:rPr>
                <w:color w:val="000000" w:themeColor="text1"/>
              </w:rPr>
              <w:t>.</w:t>
            </w:r>
          </w:p>
        </w:tc>
        <w:tc>
          <w:tcPr>
            <w:tcW w:w="3118" w:type="dxa"/>
          </w:tcPr>
          <w:p w14:paraId="56FFA665" w14:textId="77777777" w:rsidR="00E75463" w:rsidRPr="0003293E" w:rsidRDefault="00E75463" w:rsidP="00AD0977"/>
        </w:tc>
      </w:tr>
      <w:tr w:rsidR="00E75463" w:rsidRPr="003962C4" w14:paraId="4AD45D5F" w14:textId="77777777" w:rsidTr="00DF32A6">
        <w:tc>
          <w:tcPr>
            <w:tcW w:w="846" w:type="dxa"/>
            <w:shd w:val="clear" w:color="auto" w:fill="auto"/>
            <w:vAlign w:val="center"/>
          </w:tcPr>
          <w:p w14:paraId="1AC7AFCC" w14:textId="725F673D" w:rsidR="00E75463" w:rsidRPr="00DB7868" w:rsidRDefault="00E75463" w:rsidP="00AD0977">
            <w:pPr>
              <w:tabs>
                <w:tab w:val="left" w:pos="993"/>
              </w:tabs>
              <w:jc w:val="center"/>
            </w:pPr>
            <w:r w:rsidRPr="00DB7868">
              <w:t>2.16.</w:t>
            </w:r>
          </w:p>
        </w:tc>
        <w:tc>
          <w:tcPr>
            <w:tcW w:w="5103" w:type="dxa"/>
            <w:shd w:val="clear" w:color="auto" w:fill="auto"/>
          </w:tcPr>
          <w:p w14:paraId="79AFF0DC" w14:textId="4BA7CF04" w:rsidR="00E75463" w:rsidRPr="00DB7868" w:rsidRDefault="00E75463" w:rsidP="00E75463">
            <w:pPr>
              <w:jc w:val="both"/>
              <w:rPr>
                <w:color w:val="000000" w:themeColor="text1"/>
              </w:rPr>
            </w:pPr>
            <w:r w:rsidRPr="00DB7868">
              <w:rPr>
                <w:color w:val="000000" w:themeColor="text1"/>
              </w:rPr>
              <w:t xml:space="preserve">Pēc Tehniskās apsardzes sistēmas diagnostikas 1 (vienas) darba dienas laikā </w:t>
            </w:r>
            <w:r w:rsidR="00EF56E3" w:rsidRPr="00DB7868">
              <w:rPr>
                <w:color w:val="000000" w:themeColor="text1"/>
              </w:rPr>
              <w:t>P</w:t>
            </w:r>
            <w:r w:rsidRPr="00DB7868">
              <w:rPr>
                <w:color w:val="000000" w:themeColor="text1"/>
              </w:rPr>
              <w:t>asūtītāja pilnvarotai personai iesniegt diagnostikas</w:t>
            </w:r>
            <w:r w:rsidR="00D84B9E" w:rsidRPr="00DB7868">
              <w:rPr>
                <w:color w:val="000000" w:themeColor="text1"/>
              </w:rPr>
              <w:t xml:space="preserve"> aktu vai </w:t>
            </w:r>
            <w:proofErr w:type="spellStart"/>
            <w:r w:rsidRPr="00DB7868">
              <w:rPr>
                <w:color w:val="000000" w:themeColor="text1"/>
              </w:rPr>
              <w:t>defektācijas</w:t>
            </w:r>
            <w:proofErr w:type="spellEnd"/>
            <w:r w:rsidRPr="00DB7868">
              <w:rPr>
                <w:color w:val="000000" w:themeColor="text1"/>
              </w:rPr>
              <w:t xml:space="preserve"> aktu</w:t>
            </w:r>
            <w:r w:rsidR="00D84B9E" w:rsidRPr="00DB7868">
              <w:rPr>
                <w:color w:val="000000" w:themeColor="text1"/>
              </w:rPr>
              <w:t xml:space="preserve"> kopā ar remontdarbu tāmi</w:t>
            </w:r>
            <w:r w:rsidRPr="00DB7868">
              <w:rPr>
                <w:color w:val="000000" w:themeColor="text1"/>
              </w:rPr>
              <w:t>.</w:t>
            </w:r>
            <w:r w:rsidR="00EF56E3" w:rsidRPr="00DB7868">
              <w:rPr>
                <w:color w:val="000000" w:themeColor="text1"/>
              </w:rPr>
              <w:t xml:space="preserve"> Ja Pasūtītāja pilnvarotā persona nepiekrīt remontdarbu tāmei, tā norāda uz turpmāko rīcību. </w:t>
            </w:r>
          </w:p>
        </w:tc>
        <w:tc>
          <w:tcPr>
            <w:tcW w:w="3118" w:type="dxa"/>
          </w:tcPr>
          <w:p w14:paraId="6DB81A43" w14:textId="77777777" w:rsidR="00E75463" w:rsidRPr="0003293E" w:rsidRDefault="00E75463" w:rsidP="00AD0977"/>
        </w:tc>
      </w:tr>
      <w:tr w:rsidR="00484A1A" w:rsidRPr="003962C4" w14:paraId="681E9706" w14:textId="77777777" w:rsidTr="00DF32A6">
        <w:tc>
          <w:tcPr>
            <w:tcW w:w="846" w:type="dxa"/>
            <w:shd w:val="clear" w:color="auto" w:fill="auto"/>
            <w:vAlign w:val="center"/>
          </w:tcPr>
          <w:p w14:paraId="356DDC35" w14:textId="4BF90DBF" w:rsidR="00484A1A" w:rsidRPr="00DB7868" w:rsidRDefault="00484A1A" w:rsidP="00AD0977">
            <w:pPr>
              <w:tabs>
                <w:tab w:val="left" w:pos="993"/>
              </w:tabs>
              <w:jc w:val="center"/>
            </w:pPr>
            <w:r w:rsidRPr="00DB7868">
              <w:t>2.1</w:t>
            </w:r>
            <w:r w:rsidR="00D84B9E" w:rsidRPr="00DB7868">
              <w:t>7</w:t>
            </w:r>
            <w:r w:rsidRPr="00DB7868">
              <w:t>.</w:t>
            </w:r>
          </w:p>
        </w:tc>
        <w:tc>
          <w:tcPr>
            <w:tcW w:w="5103" w:type="dxa"/>
            <w:shd w:val="clear" w:color="auto" w:fill="auto"/>
          </w:tcPr>
          <w:p w14:paraId="198B3990" w14:textId="0641333D" w:rsidR="00484A1A" w:rsidRPr="00DB7868" w:rsidRDefault="00484A1A" w:rsidP="00AD0977">
            <w:pPr>
              <w:jc w:val="both"/>
              <w:rPr>
                <w:color w:val="000000" w:themeColor="text1"/>
              </w:rPr>
            </w:pPr>
            <w:r w:rsidRPr="00DB7868">
              <w:rPr>
                <w:color w:val="000000" w:themeColor="text1"/>
              </w:rPr>
              <w:t xml:space="preserve">Apsardzes signalizācijas iekārtu, ugunsdrošības signalizācijas iekārtu un trauksmes pogu remonts tiek nodrošināts pēc </w:t>
            </w:r>
            <w:proofErr w:type="spellStart"/>
            <w:r w:rsidRPr="00DB7868">
              <w:rPr>
                <w:color w:val="000000" w:themeColor="text1"/>
              </w:rPr>
              <w:t>defektācijas</w:t>
            </w:r>
            <w:proofErr w:type="spellEnd"/>
            <w:r w:rsidRPr="00DB7868">
              <w:rPr>
                <w:color w:val="000000" w:themeColor="text1"/>
              </w:rPr>
              <w:t xml:space="preserve"> akta parakstīšanas, ko veic </w:t>
            </w:r>
            <w:r w:rsidR="00CB1E09" w:rsidRPr="00DB7868">
              <w:rPr>
                <w:color w:val="000000" w:themeColor="text1"/>
              </w:rPr>
              <w:t>Pretendenta</w:t>
            </w:r>
            <w:r w:rsidRPr="00DB7868">
              <w:rPr>
                <w:color w:val="000000" w:themeColor="text1"/>
              </w:rPr>
              <w:t xml:space="preserve"> un </w:t>
            </w:r>
            <w:r w:rsidR="00CB1E09" w:rsidRPr="00DB7868">
              <w:rPr>
                <w:color w:val="000000" w:themeColor="text1"/>
              </w:rPr>
              <w:t>P</w:t>
            </w:r>
            <w:r w:rsidRPr="00DB7868">
              <w:rPr>
                <w:color w:val="000000" w:themeColor="text1"/>
              </w:rPr>
              <w:t xml:space="preserve">asūtītāja atbildīgās personas, bet veikts  </w:t>
            </w:r>
            <w:r w:rsidR="00CB1E09" w:rsidRPr="00DB7868">
              <w:rPr>
                <w:color w:val="000000" w:themeColor="text1"/>
              </w:rPr>
              <w:t>P</w:t>
            </w:r>
            <w:r w:rsidRPr="00DB7868">
              <w:rPr>
                <w:color w:val="000000" w:themeColor="text1"/>
              </w:rPr>
              <w:t>asūtītāja</w:t>
            </w:r>
            <w:r w:rsidR="00CB1E09" w:rsidRPr="00DB7868">
              <w:rPr>
                <w:color w:val="000000" w:themeColor="text1"/>
              </w:rPr>
              <w:t xml:space="preserve"> pilnvarotās personas</w:t>
            </w:r>
            <w:r w:rsidRPr="00DB7868">
              <w:rPr>
                <w:color w:val="000000" w:themeColor="text1"/>
              </w:rPr>
              <w:t xml:space="preserve"> saskaņotajā apjomā un kārtībā saskaņā ar </w:t>
            </w:r>
            <w:r w:rsidR="00CB1E09" w:rsidRPr="00DB7868">
              <w:rPr>
                <w:color w:val="000000" w:themeColor="text1"/>
              </w:rPr>
              <w:t>Pretendenta</w:t>
            </w:r>
            <w:r w:rsidRPr="00DB7868">
              <w:rPr>
                <w:color w:val="000000" w:themeColor="text1"/>
              </w:rPr>
              <w:t xml:space="preserve"> sagatavoto un </w:t>
            </w:r>
            <w:r w:rsidR="00CB1E09" w:rsidRPr="00DB7868">
              <w:rPr>
                <w:color w:val="000000" w:themeColor="text1"/>
              </w:rPr>
              <w:t>P</w:t>
            </w:r>
            <w:r w:rsidRPr="00DB7868">
              <w:rPr>
                <w:color w:val="000000" w:themeColor="text1"/>
              </w:rPr>
              <w:t xml:space="preserve">asūtītājam apstiprināšanai iesniegto remontdarbu tāmi. Pēc remonta izpildes tiek sagatavots darbu nodošanas-pieņemšanas akts, kuru paraksta </w:t>
            </w:r>
            <w:r w:rsidR="00CB1E09" w:rsidRPr="00DB7868">
              <w:rPr>
                <w:color w:val="000000" w:themeColor="text1"/>
              </w:rPr>
              <w:t>Pretendenta</w:t>
            </w:r>
            <w:r w:rsidRPr="00DB7868">
              <w:rPr>
                <w:color w:val="000000" w:themeColor="text1"/>
              </w:rPr>
              <w:t xml:space="preserve"> un </w:t>
            </w:r>
            <w:r w:rsidR="00CB1E09" w:rsidRPr="00DB7868">
              <w:rPr>
                <w:color w:val="000000" w:themeColor="text1"/>
              </w:rPr>
              <w:t>P</w:t>
            </w:r>
            <w:r w:rsidRPr="00DB7868">
              <w:rPr>
                <w:color w:val="000000" w:themeColor="text1"/>
              </w:rPr>
              <w:t xml:space="preserve">asūtītāja atbildīgās personas, un kas ir pamats </w:t>
            </w:r>
            <w:r w:rsidR="00CB1E09" w:rsidRPr="00DB7868">
              <w:rPr>
                <w:color w:val="000000" w:themeColor="text1"/>
              </w:rPr>
              <w:t>Pretendenta</w:t>
            </w:r>
            <w:r w:rsidRPr="00DB7868">
              <w:rPr>
                <w:color w:val="000000" w:themeColor="text1"/>
              </w:rPr>
              <w:t xml:space="preserve"> rēķina sagatavošanai par paveiktajiem darbiem.</w:t>
            </w:r>
          </w:p>
          <w:p w14:paraId="52A5B166" w14:textId="6B4A8F8C" w:rsidR="00654E57" w:rsidRPr="00DB7868" w:rsidRDefault="00654E57" w:rsidP="00AD0977">
            <w:pPr>
              <w:jc w:val="both"/>
              <w:rPr>
                <w:color w:val="000000" w:themeColor="text1"/>
              </w:rPr>
            </w:pPr>
            <w:r w:rsidRPr="00DB7868">
              <w:rPr>
                <w:color w:val="000000" w:themeColor="text1"/>
              </w:rPr>
              <w:t xml:space="preserve">Ja Pasūtītāju neapmierina izpildīto darbu kvalitāte, tas neparaksta nodošanas - pieņemšanas aktu, kamēr netiks novērsti visi darbu trūkumi. Ja </w:t>
            </w:r>
            <w:r w:rsidR="00CB1E09" w:rsidRPr="00DB7868">
              <w:rPr>
                <w:color w:val="000000" w:themeColor="text1"/>
              </w:rPr>
              <w:t>Pretendents</w:t>
            </w:r>
            <w:r w:rsidRPr="00DB7868">
              <w:rPr>
                <w:color w:val="000000" w:themeColor="text1"/>
              </w:rPr>
              <w:t xml:space="preserve"> neiekļaujas tāmē paredzētajā remontdarbu izpildes laikā, tas bez maksas nodrošina Objekta fizisko apsardzi</w:t>
            </w:r>
            <w:r w:rsidR="00344276">
              <w:rPr>
                <w:color w:val="000000" w:themeColor="text1"/>
              </w:rPr>
              <w:t>.</w:t>
            </w:r>
          </w:p>
        </w:tc>
        <w:tc>
          <w:tcPr>
            <w:tcW w:w="3118" w:type="dxa"/>
          </w:tcPr>
          <w:p w14:paraId="39936F38" w14:textId="77777777" w:rsidR="00484A1A" w:rsidRPr="0003293E" w:rsidRDefault="00484A1A" w:rsidP="00AD0977"/>
        </w:tc>
      </w:tr>
      <w:tr w:rsidR="00484A1A" w:rsidRPr="003962C4" w14:paraId="18173DCD" w14:textId="77777777" w:rsidTr="00DF32A6">
        <w:tc>
          <w:tcPr>
            <w:tcW w:w="846" w:type="dxa"/>
            <w:shd w:val="clear" w:color="auto" w:fill="auto"/>
            <w:vAlign w:val="center"/>
          </w:tcPr>
          <w:p w14:paraId="7894BFA8" w14:textId="5BD6A114" w:rsidR="00484A1A" w:rsidRPr="00DB7868" w:rsidRDefault="00484A1A" w:rsidP="00AD0977">
            <w:pPr>
              <w:tabs>
                <w:tab w:val="left" w:pos="993"/>
              </w:tabs>
              <w:jc w:val="center"/>
            </w:pPr>
            <w:r w:rsidRPr="00DB7868">
              <w:t>2.1</w:t>
            </w:r>
            <w:r w:rsidR="00D84B9E" w:rsidRPr="00DB7868">
              <w:t>8</w:t>
            </w:r>
            <w:r w:rsidRPr="00DB7868">
              <w:t>.</w:t>
            </w:r>
          </w:p>
        </w:tc>
        <w:tc>
          <w:tcPr>
            <w:tcW w:w="5103" w:type="dxa"/>
            <w:shd w:val="clear" w:color="auto" w:fill="auto"/>
          </w:tcPr>
          <w:p w14:paraId="7D89813F" w14:textId="5C4F968D" w:rsidR="00484A1A" w:rsidRPr="00DB7868" w:rsidRDefault="00484A1A" w:rsidP="00AD0977">
            <w:pPr>
              <w:jc w:val="both"/>
              <w:rPr>
                <w:color w:val="000000" w:themeColor="text1"/>
              </w:rPr>
            </w:pPr>
            <w:r w:rsidRPr="00DB7868">
              <w:rPr>
                <w:color w:val="000000" w:themeColor="text1"/>
              </w:rPr>
              <w:t xml:space="preserve">Gadījumos, ja ir radušies apdraudējumi vai iestājušies neparedzēti apstākļi, pēc </w:t>
            </w:r>
            <w:r w:rsidR="00CB1E09" w:rsidRPr="00DB7868">
              <w:rPr>
                <w:color w:val="000000" w:themeColor="text1"/>
              </w:rPr>
              <w:t>P</w:t>
            </w:r>
            <w:r w:rsidRPr="00DB7868">
              <w:rPr>
                <w:color w:val="000000" w:themeColor="text1"/>
              </w:rPr>
              <w:t xml:space="preserve">asūtītāja pilnvarotās personas pieprasījuma nodrošināt VID </w:t>
            </w:r>
            <w:r w:rsidR="00CB1E09" w:rsidRPr="00DB7868">
              <w:rPr>
                <w:color w:val="000000" w:themeColor="text1"/>
              </w:rPr>
              <w:t>O</w:t>
            </w:r>
            <w:r w:rsidRPr="00DB7868">
              <w:rPr>
                <w:color w:val="000000" w:themeColor="text1"/>
              </w:rPr>
              <w:t>bjekta fizisko apsardzi.</w:t>
            </w:r>
          </w:p>
        </w:tc>
        <w:tc>
          <w:tcPr>
            <w:tcW w:w="3118" w:type="dxa"/>
          </w:tcPr>
          <w:p w14:paraId="1F303969" w14:textId="77777777" w:rsidR="00484A1A" w:rsidRPr="0003293E" w:rsidRDefault="00484A1A" w:rsidP="00AD0977"/>
        </w:tc>
      </w:tr>
      <w:tr w:rsidR="00484A1A" w:rsidRPr="003962C4" w14:paraId="196FD97E" w14:textId="77777777" w:rsidTr="00DF32A6">
        <w:tc>
          <w:tcPr>
            <w:tcW w:w="846" w:type="dxa"/>
            <w:shd w:val="clear" w:color="auto" w:fill="auto"/>
            <w:vAlign w:val="center"/>
          </w:tcPr>
          <w:p w14:paraId="4EAA8DFB" w14:textId="721FD2B4" w:rsidR="00484A1A" w:rsidRPr="00DB7868" w:rsidRDefault="00484A1A" w:rsidP="00AD0977">
            <w:pPr>
              <w:tabs>
                <w:tab w:val="left" w:pos="993"/>
              </w:tabs>
              <w:jc w:val="center"/>
            </w:pPr>
            <w:r w:rsidRPr="00DB7868">
              <w:t>2.1</w:t>
            </w:r>
            <w:r w:rsidR="00D84B9E" w:rsidRPr="00DB7868">
              <w:t>9</w:t>
            </w:r>
            <w:r w:rsidRPr="00DB7868">
              <w:t>.</w:t>
            </w:r>
          </w:p>
        </w:tc>
        <w:tc>
          <w:tcPr>
            <w:tcW w:w="5103" w:type="dxa"/>
            <w:shd w:val="clear" w:color="auto" w:fill="auto"/>
          </w:tcPr>
          <w:p w14:paraId="0015ABFB" w14:textId="7C678170" w:rsidR="00484A1A" w:rsidRPr="00DB7868" w:rsidRDefault="00484A1A" w:rsidP="00AD0977">
            <w:pPr>
              <w:jc w:val="both"/>
              <w:rPr>
                <w:color w:val="000000" w:themeColor="text1"/>
              </w:rPr>
            </w:pPr>
            <w:r w:rsidRPr="00DB7868">
              <w:rPr>
                <w:color w:val="000000" w:themeColor="text1"/>
              </w:rPr>
              <w:t xml:space="preserve">Par ārkārtas gadījumu iestāšanos (ugunsgrēks, avārija) nekavējoties paziņot attiecīgajam dienestam un </w:t>
            </w:r>
            <w:r w:rsidR="00CB1E09" w:rsidRPr="00DB7868">
              <w:rPr>
                <w:color w:val="000000" w:themeColor="text1"/>
              </w:rPr>
              <w:t>P</w:t>
            </w:r>
            <w:r w:rsidRPr="00DB7868">
              <w:rPr>
                <w:color w:val="000000" w:themeColor="text1"/>
              </w:rPr>
              <w:t xml:space="preserve">asūtītāja pilnvarotajai personai un veikt </w:t>
            </w:r>
            <w:r w:rsidR="00CB1E09" w:rsidRPr="00DB7868">
              <w:rPr>
                <w:color w:val="000000" w:themeColor="text1"/>
              </w:rPr>
              <w:t>O</w:t>
            </w:r>
            <w:r w:rsidRPr="00DB7868">
              <w:rPr>
                <w:color w:val="000000" w:themeColor="text1"/>
              </w:rPr>
              <w:t xml:space="preserve">bjektā nepārtrauktu fizisko apsardzi līdz  VID atbildīgo personu ierašanās brīdim, kā arī informēt </w:t>
            </w:r>
            <w:r w:rsidR="00CB1E09" w:rsidRPr="00DB7868">
              <w:rPr>
                <w:color w:val="000000" w:themeColor="text1"/>
              </w:rPr>
              <w:t>P</w:t>
            </w:r>
            <w:r w:rsidRPr="00DB7868">
              <w:rPr>
                <w:color w:val="000000" w:themeColor="text1"/>
              </w:rPr>
              <w:t xml:space="preserve">asūtītāja pilnvaroto personu par visiem notikumiem, kas saistīti ar </w:t>
            </w:r>
            <w:r w:rsidR="00CB1E09" w:rsidRPr="00DB7868">
              <w:rPr>
                <w:color w:val="000000" w:themeColor="text1"/>
              </w:rPr>
              <w:t>O</w:t>
            </w:r>
            <w:r w:rsidRPr="00DB7868">
              <w:rPr>
                <w:color w:val="000000" w:themeColor="text1"/>
              </w:rPr>
              <w:t>bjekta apsardzi un Tehniskās apsardzes sistēmas darbību.</w:t>
            </w:r>
          </w:p>
        </w:tc>
        <w:tc>
          <w:tcPr>
            <w:tcW w:w="3118" w:type="dxa"/>
          </w:tcPr>
          <w:p w14:paraId="5A736ED5" w14:textId="77777777" w:rsidR="00484A1A" w:rsidRPr="0003293E" w:rsidRDefault="00484A1A" w:rsidP="00AD0977"/>
        </w:tc>
      </w:tr>
      <w:tr w:rsidR="00484A1A" w:rsidRPr="003962C4" w14:paraId="501F5F7E" w14:textId="77777777" w:rsidTr="00DF32A6">
        <w:tc>
          <w:tcPr>
            <w:tcW w:w="846" w:type="dxa"/>
            <w:shd w:val="clear" w:color="auto" w:fill="auto"/>
            <w:vAlign w:val="center"/>
          </w:tcPr>
          <w:p w14:paraId="04160B4F" w14:textId="0EB0BA60" w:rsidR="00484A1A" w:rsidRPr="00DB7868" w:rsidRDefault="00484A1A" w:rsidP="00AD0977">
            <w:pPr>
              <w:tabs>
                <w:tab w:val="left" w:pos="993"/>
              </w:tabs>
              <w:jc w:val="center"/>
            </w:pPr>
            <w:r w:rsidRPr="00DB7868">
              <w:t>2.</w:t>
            </w:r>
            <w:r w:rsidR="00D84B9E" w:rsidRPr="00DB7868">
              <w:t>20</w:t>
            </w:r>
            <w:r w:rsidRPr="00DB7868">
              <w:t>.</w:t>
            </w:r>
          </w:p>
        </w:tc>
        <w:tc>
          <w:tcPr>
            <w:tcW w:w="5103" w:type="dxa"/>
            <w:shd w:val="clear" w:color="auto" w:fill="auto"/>
          </w:tcPr>
          <w:p w14:paraId="5CBC7937" w14:textId="37C73730" w:rsidR="00484A1A" w:rsidRPr="00DB7868" w:rsidRDefault="00484A1A" w:rsidP="00AD0977">
            <w:pPr>
              <w:jc w:val="both"/>
              <w:rPr>
                <w:color w:val="000000" w:themeColor="text1"/>
              </w:rPr>
            </w:pPr>
            <w:r w:rsidRPr="00DB7868">
              <w:rPr>
                <w:color w:val="000000" w:themeColor="text1"/>
              </w:rPr>
              <w:t xml:space="preserve">Ārkārtas gadījumā (ugunsgrēks, avārija) </w:t>
            </w:r>
            <w:r w:rsidR="00CB1E09" w:rsidRPr="00DB7868">
              <w:rPr>
                <w:color w:val="000000" w:themeColor="text1"/>
              </w:rPr>
              <w:t>Pretendenta</w:t>
            </w:r>
            <w:r w:rsidRPr="00DB7868">
              <w:rPr>
                <w:color w:val="000000" w:themeColor="text1"/>
              </w:rPr>
              <w:t xml:space="preserve"> veiktā fiziskā apsardze pirmajās 2 (divās) stundās pēc ārkārtas gadījuma iestāšanās tiek veikta bez maksas, bet par katru nākamo </w:t>
            </w:r>
            <w:r w:rsidR="00CB1E09" w:rsidRPr="00DB7868">
              <w:rPr>
                <w:color w:val="000000" w:themeColor="text1"/>
              </w:rPr>
              <w:t>Pretendenta</w:t>
            </w:r>
            <w:r w:rsidRPr="00DB7868">
              <w:rPr>
                <w:color w:val="000000" w:themeColor="text1"/>
              </w:rPr>
              <w:t xml:space="preserve"> veiktās fiziskās apsardzes stundu samaksa tiek nodrošināta par finanšu piedāvājumā norādīto cenu.</w:t>
            </w:r>
          </w:p>
        </w:tc>
        <w:tc>
          <w:tcPr>
            <w:tcW w:w="3118" w:type="dxa"/>
          </w:tcPr>
          <w:p w14:paraId="45831091" w14:textId="77777777" w:rsidR="00484A1A" w:rsidRPr="0003293E" w:rsidRDefault="00484A1A" w:rsidP="00AD0977"/>
        </w:tc>
      </w:tr>
      <w:tr w:rsidR="00484A1A" w:rsidRPr="003962C4" w14:paraId="21CE1CBE" w14:textId="77777777" w:rsidTr="00DF32A6">
        <w:tc>
          <w:tcPr>
            <w:tcW w:w="846" w:type="dxa"/>
            <w:shd w:val="clear" w:color="auto" w:fill="auto"/>
            <w:vAlign w:val="center"/>
          </w:tcPr>
          <w:p w14:paraId="5E9F564A" w14:textId="06D85DFB" w:rsidR="00484A1A" w:rsidRPr="00DB7868" w:rsidRDefault="00484A1A" w:rsidP="00AD0977">
            <w:pPr>
              <w:tabs>
                <w:tab w:val="left" w:pos="993"/>
              </w:tabs>
              <w:jc w:val="center"/>
            </w:pPr>
            <w:r w:rsidRPr="00DB7868">
              <w:lastRenderedPageBreak/>
              <w:t>2.</w:t>
            </w:r>
            <w:r w:rsidR="00D84B9E" w:rsidRPr="00DB7868">
              <w:t>21</w:t>
            </w:r>
            <w:r w:rsidRPr="00DB7868">
              <w:t>.</w:t>
            </w:r>
          </w:p>
        </w:tc>
        <w:tc>
          <w:tcPr>
            <w:tcW w:w="5103" w:type="dxa"/>
            <w:shd w:val="clear" w:color="auto" w:fill="auto"/>
          </w:tcPr>
          <w:p w14:paraId="29C7C766" w14:textId="36DEFB53" w:rsidR="00311506" w:rsidRDefault="00CB1E09" w:rsidP="00484A1A">
            <w:pPr>
              <w:pStyle w:val="ListParagraph"/>
              <w:ind w:left="0"/>
              <w:jc w:val="both"/>
              <w:rPr>
                <w:color w:val="000000" w:themeColor="text1"/>
              </w:rPr>
            </w:pPr>
            <w:r w:rsidRPr="00D6500A">
              <w:rPr>
                <w:color w:val="000000" w:themeColor="text1"/>
              </w:rPr>
              <w:t>Pretendenta</w:t>
            </w:r>
            <w:r w:rsidR="00484A1A" w:rsidRPr="00D6500A">
              <w:rPr>
                <w:color w:val="000000" w:themeColor="text1"/>
              </w:rPr>
              <w:t xml:space="preserve"> darbiniekiem, ierodoties objektā pēc trauksmes signāla saņemšanas, jābūt nodrošinātiem ar apsardzes veikšanai nepieciešamajiem speciālajiem līdzekļiem, jābūt apsardzes sertifikātam un nodarbinātā apliecībai.</w:t>
            </w:r>
          </w:p>
          <w:p w14:paraId="59DB2CEE" w14:textId="77777777" w:rsidR="000B6F2D" w:rsidRPr="00D6500A" w:rsidRDefault="000B6F2D" w:rsidP="00484A1A">
            <w:pPr>
              <w:pStyle w:val="ListParagraph"/>
              <w:ind w:left="0"/>
              <w:jc w:val="both"/>
              <w:rPr>
                <w:color w:val="000000" w:themeColor="text1"/>
              </w:rPr>
            </w:pPr>
          </w:p>
          <w:p w14:paraId="6206E2F1" w14:textId="77777777" w:rsidR="000B6F2D" w:rsidRDefault="00484A1A" w:rsidP="00484A1A">
            <w:pPr>
              <w:pStyle w:val="ListParagraph"/>
              <w:ind w:left="0"/>
              <w:jc w:val="both"/>
              <w:rPr>
                <w:color w:val="000000" w:themeColor="text1"/>
              </w:rPr>
            </w:pPr>
            <w:r w:rsidRPr="00D6500A">
              <w:rPr>
                <w:color w:val="000000" w:themeColor="text1"/>
              </w:rPr>
              <w:t xml:space="preserve">Apsardzes darbiniekam,  veicot apsardzes darbību ir jābūt formas tērpā, kuram ir uzšuve (emblēma) ar </w:t>
            </w:r>
            <w:r w:rsidR="00CB1E09" w:rsidRPr="00D6500A">
              <w:rPr>
                <w:color w:val="000000" w:themeColor="text1"/>
              </w:rPr>
              <w:t xml:space="preserve">Pretendenta </w:t>
            </w:r>
            <w:r w:rsidRPr="00D6500A">
              <w:rPr>
                <w:color w:val="000000" w:themeColor="text1"/>
              </w:rPr>
              <w:t>identifikācijas simbolu, ar kuru apsardzes darbiniekam ir noslēgts darba līgums, uz formas tērpa krūšu daļā ir identifikācijas norāde ar apsardzes darbinieka vārdu vai vārda pirmo burtu un uzvārdu (vai piesprausta darbinieka apliecība).</w:t>
            </w:r>
          </w:p>
          <w:p w14:paraId="09E352DA" w14:textId="48578E9C" w:rsidR="00484A1A" w:rsidRPr="00D6500A" w:rsidRDefault="00484A1A" w:rsidP="00484A1A">
            <w:pPr>
              <w:pStyle w:val="ListParagraph"/>
              <w:ind w:left="0"/>
              <w:jc w:val="both"/>
              <w:rPr>
                <w:color w:val="000000" w:themeColor="text1"/>
              </w:rPr>
            </w:pPr>
            <w:r w:rsidRPr="00D6500A">
              <w:rPr>
                <w:color w:val="000000" w:themeColor="text1"/>
              </w:rPr>
              <w:t xml:space="preserve"> </w:t>
            </w:r>
          </w:p>
          <w:p w14:paraId="21BE35D8" w14:textId="38AB1DD4" w:rsidR="00484A1A" w:rsidRPr="00DB7868" w:rsidRDefault="00484A1A" w:rsidP="00484A1A">
            <w:pPr>
              <w:jc w:val="both"/>
              <w:rPr>
                <w:color w:val="000000" w:themeColor="text1"/>
              </w:rPr>
            </w:pPr>
            <w:r w:rsidRPr="00D6500A">
              <w:rPr>
                <w:color w:val="000000" w:themeColor="text1"/>
              </w:rPr>
              <w:t>Uz transportlīdzekļa, kurš tiek izmantots apsardzes darbības veikšanai, ir jābūt skaidri izlasāmam apsardzes komersanta nosaukumam, kas ļauj konstatēt tā piederību konkrētajam apsardzes komersantam.</w:t>
            </w:r>
          </w:p>
        </w:tc>
        <w:tc>
          <w:tcPr>
            <w:tcW w:w="3118" w:type="dxa"/>
          </w:tcPr>
          <w:p w14:paraId="19245498" w14:textId="77777777" w:rsidR="00484A1A" w:rsidRPr="0003293E" w:rsidRDefault="00484A1A" w:rsidP="00AD0977"/>
        </w:tc>
      </w:tr>
      <w:tr w:rsidR="00484A1A" w:rsidRPr="003962C4" w14:paraId="1B039B1A" w14:textId="77777777" w:rsidTr="00DF32A6">
        <w:tc>
          <w:tcPr>
            <w:tcW w:w="846" w:type="dxa"/>
            <w:shd w:val="clear" w:color="auto" w:fill="auto"/>
            <w:vAlign w:val="center"/>
          </w:tcPr>
          <w:p w14:paraId="5A450EFA" w14:textId="1412D616" w:rsidR="00484A1A" w:rsidRDefault="00484A1A" w:rsidP="00AD0977">
            <w:pPr>
              <w:tabs>
                <w:tab w:val="left" w:pos="993"/>
              </w:tabs>
              <w:jc w:val="center"/>
            </w:pPr>
            <w:r>
              <w:t>2.2</w:t>
            </w:r>
            <w:r w:rsidR="00CF2CBC">
              <w:t>2</w:t>
            </w:r>
            <w:r>
              <w:t>.</w:t>
            </w:r>
          </w:p>
        </w:tc>
        <w:tc>
          <w:tcPr>
            <w:tcW w:w="5103" w:type="dxa"/>
            <w:shd w:val="clear" w:color="auto" w:fill="auto"/>
          </w:tcPr>
          <w:p w14:paraId="265C6A68" w14:textId="71AF829A" w:rsidR="00484A1A" w:rsidRPr="008E18AB" w:rsidRDefault="00484A1A" w:rsidP="00484A1A">
            <w:pPr>
              <w:jc w:val="both"/>
              <w:rPr>
                <w:color w:val="000000" w:themeColor="text1"/>
              </w:rPr>
            </w:pPr>
            <w:r w:rsidRPr="008E18AB">
              <w:rPr>
                <w:color w:val="000000" w:themeColor="text1"/>
              </w:rPr>
              <w:t xml:space="preserve">Nekavējoties, bet ne vēlāk kā 1 (vienas) darba dienas laikā informēt </w:t>
            </w:r>
            <w:r w:rsidR="00CB1E09" w:rsidRPr="008E18AB">
              <w:rPr>
                <w:color w:val="000000" w:themeColor="text1"/>
              </w:rPr>
              <w:t>P</w:t>
            </w:r>
            <w:r w:rsidRPr="008E18AB">
              <w:rPr>
                <w:color w:val="000000" w:themeColor="text1"/>
              </w:rPr>
              <w:t xml:space="preserve">asūtītāja pilnvaroto pārstāvi par visiem notikumiem, kas ir saistīti ar </w:t>
            </w:r>
            <w:r w:rsidR="00CB1E09" w:rsidRPr="008E18AB">
              <w:rPr>
                <w:color w:val="000000" w:themeColor="text1"/>
              </w:rPr>
              <w:t>O</w:t>
            </w:r>
            <w:r w:rsidRPr="008E18AB">
              <w:rPr>
                <w:color w:val="000000" w:themeColor="text1"/>
              </w:rPr>
              <w:t>bjekta apsardzes vai signalizācijas nea</w:t>
            </w:r>
            <w:r w:rsidR="00DD245C" w:rsidRPr="008E18AB">
              <w:rPr>
                <w:color w:val="000000" w:themeColor="text1"/>
              </w:rPr>
              <w:t>t</w:t>
            </w:r>
            <w:r w:rsidRPr="008E18AB">
              <w:rPr>
                <w:color w:val="000000" w:themeColor="text1"/>
              </w:rPr>
              <w:t>bilstošu darbību.</w:t>
            </w:r>
          </w:p>
        </w:tc>
        <w:tc>
          <w:tcPr>
            <w:tcW w:w="3118" w:type="dxa"/>
          </w:tcPr>
          <w:p w14:paraId="426AEC9A" w14:textId="77777777" w:rsidR="00484A1A" w:rsidRPr="0003293E" w:rsidRDefault="00484A1A" w:rsidP="00AD0977"/>
        </w:tc>
      </w:tr>
      <w:tr w:rsidR="00484A1A" w:rsidRPr="003962C4" w14:paraId="0A1FC66C" w14:textId="77777777" w:rsidTr="00DF32A6">
        <w:tc>
          <w:tcPr>
            <w:tcW w:w="846" w:type="dxa"/>
            <w:shd w:val="clear" w:color="auto" w:fill="auto"/>
            <w:vAlign w:val="center"/>
          </w:tcPr>
          <w:p w14:paraId="7461EF09" w14:textId="31ABB53A" w:rsidR="00484A1A" w:rsidRDefault="00484A1A" w:rsidP="00AD0977">
            <w:pPr>
              <w:tabs>
                <w:tab w:val="left" w:pos="993"/>
              </w:tabs>
              <w:jc w:val="center"/>
            </w:pPr>
            <w:r>
              <w:t>2.2</w:t>
            </w:r>
            <w:r w:rsidR="00CF2CBC">
              <w:t>3</w:t>
            </w:r>
            <w:r>
              <w:t>.</w:t>
            </w:r>
          </w:p>
        </w:tc>
        <w:tc>
          <w:tcPr>
            <w:tcW w:w="5103" w:type="dxa"/>
            <w:shd w:val="clear" w:color="auto" w:fill="auto"/>
          </w:tcPr>
          <w:p w14:paraId="6C1C2E1E" w14:textId="5AB6DA11" w:rsidR="00484A1A" w:rsidRPr="008E18AB" w:rsidRDefault="00484A1A" w:rsidP="00484A1A">
            <w:pPr>
              <w:jc w:val="both"/>
              <w:rPr>
                <w:color w:val="000000" w:themeColor="text1"/>
              </w:rPr>
            </w:pPr>
            <w:r w:rsidRPr="008E18AB">
              <w:rPr>
                <w:color w:val="000000" w:themeColor="text1"/>
              </w:rPr>
              <w:t>Garantijas termiņš veiktajam remontam un izmantotajiem materiāliem un detaļām ir 24 (divdesmit četri) mēneši no nodošanas-pieņemšanas akta abpusējas parakstīšanas dienas.</w:t>
            </w:r>
          </w:p>
        </w:tc>
        <w:tc>
          <w:tcPr>
            <w:tcW w:w="3118" w:type="dxa"/>
          </w:tcPr>
          <w:p w14:paraId="10222CDD" w14:textId="77777777" w:rsidR="00484A1A" w:rsidRPr="0003293E" w:rsidRDefault="00484A1A" w:rsidP="00AD0977"/>
        </w:tc>
      </w:tr>
      <w:tr w:rsidR="00484A1A" w:rsidRPr="003962C4" w14:paraId="08625B60" w14:textId="77777777" w:rsidTr="00DF32A6">
        <w:tc>
          <w:tcPr>
            <w:tcW w:w="846" w:type="dxa"/>
            <w:shd w:val="clear" w:color="auto" w:fill="auto"/>
            <w:vAlign w:val="center"/>
          </w:tcPr>
          <w:p w14:paraId="000BD031" w14:textId="2354447E" w:rsidR="00484A1A" w:rsidRDefault="00484A1A" w:rsidP="00AD0977">
            <w:pPr>
              <w:tabs>
                <w:tab w:val="left" w:pos="993"/>
              </w:tabs>
              <w:jc w:val="center"/>
            </w:pPr>
            <w:r>
              <w:t>2.2</w:t>
            </w:r>
            <w:r w:rsidR="00CF2CBC">
              <w:t>4</w:t>
            </w:r>
            <w:r>
              <w:t>.</w:t>
            </w:r>
          </w:p>
        </w:tc>
        <w:tc>
          <w:tcPr>
            <w:tcW w:w="5103" w:type="dxa"/>
            <w:shd w:val="clear" w:color="auto" w:fill="auto"/>
          </w:tcPr>
          <w:p w14:paraId="603E88B1" w14:textId="765B4FB0" w:rsidR="00484A1A" w:rsidRPr="008E18AB" w:rsidRDefault="00484A1A" w:rsidP="00484A1A">
            <w:pPr>
              <w:jc w:val="both"/>
              <w:rPr>
                <w:color w:val="000000" w:themeColor="text1"/>
              </w:rPr>
            </w:pPr>
            <w:r w:rsidRPr="008E18AB">
              <w:rPr>
                <w:color w:val="000000" w:themeColor="text1"/>
              </w:rPr>
              <w:t xml:space="preserve">Atklājušos Tehniskās apsardzes sistēmas bojājumu bezmaksas novēršanas termiņš garantijas laikā ir ne ilgāk kā 1 (vienas) darba dienas laikā no paziņojuma par bojājumiem </w:t>
            </w:r>
            <w:r w:rsidR="0022646E" w:rsidRPr="008E18AB">
              <w:rPr>
                <w:color w:val="000000" w:themeColor="text1"/>
              </w:rPr>
              <w:t>nosūtīšanas</w:t>
            </w:r>
            <w:r w:rsidRPr="008E18AB">
              <w:rPr>
                <w:color w:val="000000" w:themeColor="text1"/>
              </w:rPr>
              <w:t xml:space="preserve"> dienas; </w:t>
            </w:r>
            <w:r w:rsidR="00CB1E09" w:rsidRPr="008E18AB">
              <w:rPr>
                <w:color w:val="000000" w:themeColor="text1"/>
              </w:rPr>
              <w:t>Pretendents</w:t>
            </w:r>
            <w:r w:rsidRPr="008E18AB">
              <w:rPr>
                <w:color w:val="000000" w:themeColor="text1"/>
              </w:rPr>
              <w:t xml:space="preserve"> garantijas laikā bez papildu maksas nodrošina </w:t>
            </w:r>
            <w:r w:rsidR="00CB1E09" w:rsidRPr="008E18AB">
              <w:rPr>
                <w:color w:val="000000" w:themeColor="text1"/>
              </w:rPr>
              <w:t>Ob</w:t>
            </w:r>
            <w:r w:rsidRPr="008E18AB">
              <w:rPr>
                <w:color w:val="000000" w:themeColor="text1"/>
              </w:rPr>
              <w:t>jekta fizisko apsardzi ārpus Pasūtītāja darba laika.</w:t>
            </w:r>
          </w:p>
        </w:tc>
        <w:tc>
          <w:tcPr>
            <w:tcW w:w="3118" w:type="dxa"/>
          </w:tcPr>
          <w:p w14:paraId="5A0EE48A" w14:textId="77777777" w:rsidR="00484A1A" w:rsidRPr="0003293E" w:rsidRDefault="00484A1A" w:rsidP="00AD0977"/>
        </w:tc>
      </w:tr>
      <w:tr w:rsidR="000E1BB8" w:rsidRPr="003962C4" w14:paraId="4EBDCA49" w14:textId="77777777" w:rsidTr="00DF32A6">
        <w:tc>
          <w:tcPr>
            <w:tcW w:w="846" w:type="dxa"/>
            <w:shd w:val="clear" w:color="auto" w:fill="auto"/>
            <w:vAlign w:val="center"/>
          </w:tcPr>
          <w:p w14:paraId="1E3C9158" w14:textId="144F4AB1" w:rsidR="000E1BB8" w:rsidRDefault="000E1BB8" w:rsidP="00AD0977">
            <w:pPr>
              <w:tabs>
                <w:tab w:val="left" w:pos="993"/>
              </w:tabs>
              <w:jc w:val="center"/>
            </w:pPr>
            <w:r>
              <w:t>2.25.</w:t>
            </w:r>
          </w:p>
        </w:tc>
        <w:tc>
          <w:tcPr>
            <w:tcW w:w="5103" w:type="dxa"/>
            <w:shd w:val="clear" w:color="auto" w:fill="auto"/>
          </w:tcPr>
          <w:p w14:paraId="14A08C67" w14:textId="7F2702B8" w:rsidR="000E1BB8" w:rsidRPr="008E18AB" w:rsidRDefault="000E1BB8" w:rsidP="00AD0977">
            <w:pPr>
              <w:jc w:val="both"/>
              <w:rPr>
                <w:color w:val="000000" w:themeColor="text1"/>
              </w:rPr>
            </w:pPr>
            <w:r w:rsidRPr="008E18AB">
              <w:rPr>
                <w:color w:val="000000" w:themeColor="text1"/>
              </w:rPr>
              <w:t>Nodrošināt Pasūtītāja darbinieku apmācību apsardzes iekārtu izmantošanā pēc nepieciešamības saskaņā ar Pasūtītāja pilnvarotās personas uzaicinājumu.</w:t>
            </w:r>
          </w:p>
        </w:tc>
        <w:tc>
          <w:tcPr>
            <w:tcW w:w="3118" w:type="dxa"/>
          </w:tcPr>
          <w:p w14:paraId="6E36FE11" w14:textId="77777777" w:rsidR="000E1BB8" w:rsidRPr="0003293E" w:rsidRDefault="000E1BB8" w:rsidP="00AD0977"/>
        </w:tc>
      </w:tr>
      <w:tr w:rsidR="00484A1A" w:rsidRPr="003962C4" w14:paraId="2FB34D0A" w14:textId="77777777" w:rsidTr="00DF32A6">
        <w:tc>
          <w:tcPr>
            <w:tcW w:w="846" w:type="dxa"/>
            <w:shd w:val="clear" w:color="auto" w:fill="auto"/>
            <w:vAlign w:val="center"/>
          </w:tcPr>
          <w:p w14:paraId="5E8C18F1" w14:textId="6232AEAC" w:rsidR="00484A1A" w:rsidRDefault="000E1BB8" w:rsidP="00AD0977">
            <w:pPr>
              <w:tabs>
                <w:tab w:val="left" w:pos="993"/>
              </w:tabs>
              <w:jc w:val="center"/>
            </w:pPr>
            <w:r>
              <w:t>2.26.</w:t>
            </w:r>
          </w:p>
        </w:tc>
        <w:tc>
          <w:tcPr>
            <w:tcW w:w="5103" w:type="dxa"/>
            <w:shd w:val="clear" w:color="auto" w:fill="auto"/>
          </w:tcPr>
          <w:p w14:paraId="3FA5BCA7" w14:textId="7DE60C05" w:rsidR="00484A1A" w:rsidRPr="008E18AB" w:rsidRDefault="00D45DE0" w:rsidP="00AD0977">
            <w:pPr>
              <w:jc w:val="both"/>
              <w:rPr>
                <w:color w:val="000000" w:themeColor="text1"/>
              </w:rPr>
            </w:pPr>
            <w:r>
              <w:t>Nodrošina apsardzes personāla klātbūtni Pasūtītāja ikgadējās evakuācijas mācībās, kas paredz ugunsgrēka atklāšanas sistēmas iedarbināšanu. Pēc mācību pabeigšanas Izpildītājam jāatjauno ugunsgrēka atklāšanas sistēmas pilnīga darbība, nodrošinot tās funkcionalitāti atbilstoši drošības prasībām.</w:t>
            </w:r>
            <w:r w:rsidR="000E1BB8">
              <w:rPr>
                <w:color w:val="000000" w:themeColor="text1"/>
              </w:rPr>
              <w:t xml:space="preserve"> </w:t>
            </w:r>
          </w:p>
        </w:tc>
        <w:tc>
          <w:tcPr>
            <w:tcW w:w="3118" w:type="dxa"/>
          </w:tcPr>
          <w:p w14:paraId="54432A1C" w14:textId="77777777" w:rsidR="00484A1A" w:rsidRPr="0003293E" w:rsidRDefault="00484A1A" w:rsidP="00AD0977"/>
        </w:tc>
      </w:tr>
      <w:tr w:rsidR="00484A1A" w:rsidRPr="003962C4" w14:paraId="69CF4459" w14:textId="77777777" w:rsidTr="00DF32A6">
        <w:tc>
          <w:tcPr>
            <w:tcW w:w="846" w:type="dxa"/>
            <w:shd w:val="clear" w:color="auto" w:fill="auto"/>
            <w:vAlign w:val="center"/>
          </w:tcPr>
          <w:p w14:paraId="0C9F3C72" w14:textId="7D6816EC" w:rsidR="00484A1A" w:rsidRDefault="00484A1A" w:rsidP="00AD0977">
            <w:pPr>
              <w:tabs>
                <w:tab w:val="left" w:pos="993"/>
              </w:tabs>
              <w:jc w:val="center"/>
            </w:pPr>
            <w:r>
              <w:lastRenderedPageBreak/>
              <w:t>2.2</w:t>
            </w:r>
            <w:r w:rsidR="000E1BB8">
              <w:t>7</w:t>
            </w:r>
            <w:r>
              <w:t>.</w:t>
            </w:r>
          </w:p>
        </w:tc>
        <w:tc>
          <w:tcPr>
            <w:tcW w:w="5103" w:type="dxa"/>
            <w:shd w:val="clear" w:color="auto" w:fill="auto"/>
          </w:tcPr>
          <w:p w14:paraId="53DEA3A6" w14:textId="265B131E" w:rsidR="00484A1A" w:rsidRPr="008E18AB" w:rsidRDefault="009F27DF" w:rsidP="00AD0977">
            <w:pPr>
              <w:jc w:val="both"/>
              <w:rPr>
                <w:color w:val="000000" w:themeColor="text1"/>
              </w:rPr>
            </w:pPr>
            <w:r w:rsidRPr="008E18AB">
              <w:rPr>
                <w:color w:val="000000" w:themeColor="text1"/>
              </w:rPr>
              <w:t>Bez papildu maksas s</w:t>
            </w:r>
            <w:r w:rsidR="00484A1A" w:rsidRPr="008E18AB">
              <w:rPr>
                <w:color w:val="000000" w:themeColor="text1"/>
              </w:rPr>
              <w:t xml:space="preserve">niegt konsultācijas pa tālruni </w:t>
            </w:r>
            <w:r w:rsidRPr="008E18AB">
              <w:rPr>
                <w:color w:val="000000" w:themeColor="text1"/>
              </w:rPr>
              <w:t xml:space="preserve">vai atrodoties uz vietas </w:t>
            </w:r>
            <w:r w:rsidR="00CB1E09" w:rsidRPr="008E18AB">
              <w:rPr>
                <w:color w:val="000000" w:themeColor="text1"/>
              </w:rPr>
              <w:t>O</w:t>
            </w:r>
            <w:r w:rsidRPr="008E18AB">
              <w:rPr>
                <w:color w:val="000000" w:themeColor="text1"/>
              </w:rPr>
              <w:t xml:space="preserve">bjektā </w:t>
            </w:r>
            <w:r w:rsidR="00484A1A" w:rsidRPr="008E18AB">
              <w:rPr>
                <w:color w:val="000000" w:themeColor="text1"/>
              </w:rPr>
              <w:t xml:space="preserve">par </w:t>
            </w:r>
            <w:r w:rsidRPr="008E18AB">
              <w:rPr>
                <w:color w:val="000000" w:themeColor="text1"/>
              </w:rPr>
              <w:t xml:space="preserve">Tehniskās apsardzes sistēmas </w:t>
            </w:r>
            <w:r w:rsidR="00484A1A" w:rsidRPr="008E18AB">
              <w:rPr>
                <w:color w:val="000000" w:themeColor="text1"/>
              </w:rPr>
              <w:t>darbību</w:t>
            </w:r>
            <w:r w:rsidRPr="008E18AB">
              <w:rPr>
                <w:color w:val="000000" w:themeColor="text1"/>
              </w:rPr>
              <w:t>.</w:t>
            </w:r>
          </w:p>
        </w:tc>
        <w:tc>
          <w:tcPr>
            <w:tcW w:w="3118" w:type="dxa"/>
          </w:tcPr>
          <w:p w14:paraId="1F390706" w14:textId="77777777" w:rsidR="00484A1A" w:rsidRPr="0003293E" w:rsidRDefault="00484A1A" w:rsidP="00AD0977"/>
        </w:tc>
      </w:tr>
      <w:tr w:rsidR="00992AC4" w:rsidRPr="003962C4" w14:paraId="725B44DA" w14:textId="77777777" w:rsidTr="00992AC4">
        <w:tc>
          <w:tcPr>
            <w:tcW w:w="846" w:type="dxa"/>
            <w:shd w:val="clear" w:color="auto" w:fill="D9D9D9" w:themeFill="background1" w:themeFillShade="D9"/>
            <w:vAlign w:val="center"/>
          </w:tcPr>
          <w:p w14:paraId="07DA1557" w14:textId="561C8A8F" w:rsidR="00992AC4" w:rsidRPr="00992AC4" w:rsidRDefault="00992AC4" w:rsidP="00992AC4">
            <w:pPr>
              <w:tabs>
                <w:tab w:val="left" w:pos="993"/>
              </w:tabs>
              <w:jc w:val="center"/>
              <w:rPr>
                <w:b/>
              </w:rPr>
            </w:pPr>
            <w:r w:rsidRPr="00992AC4">
              <w:rPr>
                <w:b/>
              </w:rPr>
              <w:t xml:space="preserve">3. </w:t>
            </w:r>
          </w:p>
        </w:tc>
        <w:tc>
          <w:tcPr>
            <w:tcW w:w="8221" w:type="dxa"/>
            <w:gridSpan w:val="2"/>
            <w:shd w:val="clear" w:color="auto" w:fill="D9D9D9" w:themeFill="background1" w:themeFillShade="D9"/>
          </w:tcPr>
          <w:p w14:paraId="283E20AA" w14:textId="7622E6C6" w:rsidR="00F34A6E" w:rsidRDefault="00992AC4" w:rsidP="00992AC4">
            <w:pPr>
              <w:jc w:val="center"/>
              <w:rPr>
                <w:b/>
              </w:rPr>
            </w:pPr>
            <w:r w:rsidRPr="008E18AB">
              <w:rPr>
                <w:b/>
              </w:rPr>
              <w:t>Pretendenta kvalifikācijas prasības</w:t>
            </w:r>
            <w:r w:rsidR="00987DB2">
              <w:rPr>
                <w:b/>
              </w:rPr>
              <w:t>,</w:t>
            </w:r>
            <w:r w:rsidR="00D63A43">
              <w:rPr>
                <w:b/>
              </w:rPr>
              <w:t xml:space="preserve"> </w:t>
            </w:r>
          </w:p>
          <w:p w14:paraId="19AF3A46" w14:textId="15D75305" w:rsidR="00992AC4" w:rsidRPr="008E18AB" w:rsidRDefault="00D63A43" w:rsidP="00992AC4">
            <w:pPr>
              <w:jc w:val="center"/>
              <w:rPr>
                <w:b/>
              </w:rPr>
            </w:pPr>
            <w:r w:rsidRPr="00D63A43">
              <w:rPr>
                <w:b/>
              </w:rPr>
              <w:t>Pretendenta atbilstība profesionālās darbības veikšanai</w:t>
            </w:r>
          </w:p>
        </w:tc>
      </w:tr>
      <w:tr w:rsidR="00AD0977" w:rsidRPr="003962C4" w14:paraId="74C0882F" w14:textId="77777777" w:rsidTr="00DF32A6">
        <w:tc>
          <w:tcPr>
            <w:tcW w:w="846" w:type="dxa"/>
            <w:vAlign w:val="center"/>
          </w:tcPr>
          <w:p w14:paraId="3FDCFD15" w14:textId="70CF7670" w:rsidR="00AD0977" w:rsidRPr="00E764B6" w:rsidDel="001E37C7" w:rsidRDefault="00401148" w:rsidP="00AD0977">
            <w:pPr>
              <w:tabs>
                <w:tab w:val="left" w:pos="993"/>
              </w:tabs>
              <w:jc w:val="center"/>
            </w:pPr>
            <w:r>
              <w:t>3.1.</w:t>
            </w:r>
          </w:p>
        </w:tc>
        <w:tc>
          <w:tcPr>
            <w:tcW w:w="5103" w:type="dxa"/>
          </w:tcPr>
          <w:p w14:paraId="621024A5" w14:textId="1D44465C" w:rsidR="00845939" w:rsidRDefault="008E6D20" w:rsidP="00845939">
            <w:pPr>
              <w:jc w:val="both"/>
            </w:pPr>
            <w:r w:rsidRPr="008E18AB">
              <w:t xml:space="preserve">Pretendents </w:t>
            </w:r>
            <w:r w:rsidRPr="00845939">
              <w:rPr>
                <w:b/>
                <w:bCs/>
              </w:rPr>
              <w:t>apliecina</w:t>
            </w:r>
            <w:r w:rsidRPr="008E18AB">
              <w:t xml:space="preserve">, ka piedāvājuma iesniegšanas dienā ir un Iepirkuma līguma izpildes laikā </w:t>
            </w:r>
            <w:r w:rsidR="00CB1E09" w:rsidRPr="008E18AB">
              <w:t>P</w:t>
            </w:r>
            <w:r w:rsidRPr="008E18AB">
              <w:t xml:space="preserve">retendentam būs spēkā </w:t>
            </w:r>
            <w:r w:rsidRPr="008E18AB">
              <w:rPr>
                <w:color w:val="000000" w:themeColor="text1"/>
              </w:rPr>
              <w:t xml:space="preserve">esoša Latvijas Republikas </w:t>
            </w:r>
            <w:proofErr w:type="spellStart"/>
            <w:r w:rsidRPr="008E18AB">
              <w:rPr>
                <w:color w:val="000000" w:themeColor="text1"/>
              </w:rPr>
              <w:t>Iekšlietu</w:t>
            </w:r>
            <w:proofErr w:type="spellEnd"/>
            <w:r w:rsidRPr="008E18AB">
              <w:rPr>
                <w:color w:val="000000" w:themeColor="text1"/>
              </w:rPr>
              <w:t xml:space="preserve"> ministrijas Valsts policijas </w:t>
            </w:r>
            <w:r w:rsidRPr="00753EEE">
              <w:rPr>
                <w:color w:val="000000" w:themeColor="text1"/>
              </w:rPr>
              <w:t xml:space="preserve">izsniegta speciālā atļauja (licence) </w:t>
            </w:r>
            <w:r w:rsidR="002B04C4" w:rsidRPr="00753EEE">
              <w:rPr>
                <w:color w:val="000000" w:themeColor="text1"/>
              </w:rPr>
              <w:t>t</w:t>
            </w:r>
            <w:r w:rsidRPr="00753EEE">
              <w:rPr>
                <w:color w:val="000000" w:themeColor="text1"/>
              </w:rPr>
              <w:t>ehniskās apsardzes pakalpojumu sniegšanai</w:t>
            </w:r>
            <w:r w:rsidR="002358D5" w:rsidRPr="00753EEE">
              <w:rPr>
                <w:color w:val="000000" w:themeColor="text1"/>
              </w:rPr>
              <w:t>.</w:t>
            </w:r>
            <w:r w:rsidR="00845939" w:rsidRPr="004E03A8">
              <w:t xml:space="preserve"> </w:t>
            </w:r>
          </w:p>
          <w:p w14:paraId="18AAA5F4" w14:textId="77777777" w:rsidR="001F7F42" w:rsidRPr="004E03A8" w:rsidRDefault="001F7F42" w:rsidP="00845939">
            <w:pPr>
              <w:jc w:val="both"/>
            </w:pPr>
          </w:p>
          <w:p w14:paraId="680ED544" w14:textId="47D0E42F" w:rsidR="00845939" w:rsidRPr="004E03A8" w:rsidRDefault="00845939" w:rsidP="00845939">
            <w:pPr>
              <w:jc w:val="both"/>
            </w:pPr>
            <w:r w:rsidRPr="004E03A8">
              <w:t xml:space="preserve">Komisija pretendenta atbilstību pārbaudīs, iegūstot informāciju Latvijas Republikas </w:t>
            </w:r>
            <w:proofErr w:type="spellStart"/>
            <w:r w:rsidRPr="004E03A8">
              <w:t>Iekšlietu</w:t>
            </w:r>
            <w:proofErr w:type="spellEnd"/>
            <w:r w:rsidRPr="004E03A8">
              <w:t xml:space="preserve"> ministrijas Valsts policijas tīmekļa vietnē </w:t>
            </w:r>
            <w:hyperlink r:id="rId11" w:history="1">
              <w:r w:rsidRPr="004E03A8">
                <w:rPr>
                  <w:rStyle w:val="Hyperlink"/>
                </w:rPr>
                <w:t>https://www.vp.gov.lv/lv/licences-sertifikati-atlaujas</w:t>
              </w:r>
            </w:hyperlink>
            <w:r w:rsidRPr="004E03A8">
              <w:t>.</w:t>
            </w:r>
          </w:p>
          <w:p w14:paraId="1C187D9A" w14:textId="77777777" w:rsidR="00845939" w:rsidRPr="004E03A8" w:rsidRDefault="00845939" w:rsidP="00845939">
            <w:pPr>
              <w:jc w:val="both"/>
            </w:pPr>
          </w:p>
          <w:p w14:paraId="1BE5E7B9" w14:textId="5F4BFD2E" w:rsidR="00AD0977" w:rsidRPr="005A715C" w:rsidDel="009200EE" w:rsidRDefault="00845939" w:rsidP="004E03A8">
            <w:pPr>
              <w:jc w:val="both"/>
            </w:pPr>
            <w:r w:rsidRPr="004E03A8">
              <w:t>Ja informāciju nav iespējams iegūt interneta vietnē, Komisija informāciju iegūst LR IeM Informācijas centrā.</w:t>
            </w:r>
            <w:r>
              <w:t xml:space="preserve"> </w:t>
            </w:r>
          </w:p>
        </w:tc>
        <w:tc>
          <w:tcPr>
            <w:tcW w:w="3118" w:type="dxa"/>
          </w:tcPr>
          <w:p w14:paraId="5DF7568F" w14:textId="77777777" w:rsidR="00AD0977" w:rsidRPr="003962C4" w:rsidRDefault="00AD0977" w:rsidP="00B64157">
            <w:pPr>
              <w:jc w:val="both"/>
            </w:pPr>
          </w:p>
        </w:tc>
      </w:tr>
      <w:tr w:rsidR="00992AC4" w:rsidRPr="003962C4" w14:paraId="164313CE" w14:textId="77777777" w:rsidTr="00DF32A6">
        <w:tc>
          <w:tcPr>
            <w:tcW w:w="846" w:type="dxa"/>
            <w:vAlign w:val="center"/>
          </w:tcPr>
          <w:p w14:paraId="0749D427" w14:textId="70FE0AF0" w:rsidR="00992AC4" w:rsidRDefault="00E30788" w:rsidP="00AD0977">
            <w:pPr>
              <w:tabs>
                <w:tab w:val="left" w:pos="993"/>
              </w:tabs>
              <w:jc w:val="center"/>
            </w:pPr>
            <w:r>
              <w:t>3.2.</w:t>
            </w:r>
          </w:p>
        </w:tc>
        <w:tc>
          <w:tcPr>
            <w:tcW w:w="5103" w:type="dxa"/>
          </w:tcPr>
          <w:p w14:paraId="365C9171" w14:textId="0A7AF392" w:rsidR="00992AC4" w:rsidRPr="005A715C" w:rsidDel="00992AC4" w:rsidRDefault="00E30788" w:rsidP="00AD0977">
            <w:pPr>
              <w:jc w:val="both"/>
            </w:pPr>
            <w:r w:rsidRPr="008E18AB">
              <w:t xml:space="preserve">Pretendents </w:t>
            </w:r>
            <w:r w:rsidRPr="00816CD0">
              <w:rPr>
                <w:b/>
                <w:bCs/>
              </w:rPr>
              <w:t>apliecina</w:t>
            </w:r>
            <w:r w:rsidRPr="008E18AB">
              <w:t xml:space="preserve">, ka </w:t>
            </w:r>
            <w:r w:rsidR="00CB1E09" w:rsidRPr="008E18AB">
              <w:t>O</w:t>
            </w:r>
            <w:r w:rsidRPr="008E18AB">
              <w:t>bjekt</w:t>
            </w:r>
            <w:r w:rsidR="00F4209C" w:rsidRPr="008E18AB">
              <w:t>a</w:t>
            </w:r>
            <w:r w:rsidRPr="008E18AB">
              <w:t xml:space="preserve"> tehnisko apsardzi veiks, izmantojot apsardzes vadības centru ar monitoringa un trauksmes signāla uztveršanas pulti atbilstoši Apsardzes darbības likuma 3.panta ceturtajai daļai </w:t>
            </w:r>
            <w:r w:rsidR="00063B30" w:rsidRPr="00B075F7">
              <w:t xml:space="preserve">Ministru kabineta </w:t>
            </w:r>
            <w:r w:rsidR="00063B30" w:rsidRPr="00063B30">
              <w:t xml:space="preserve">2022.gada 21.jūnija </w:t>
            </w:r>
            <w:r w:rsidR="00063B30" w:rsidRPr="00B075F7">
              <w:t>noteikumu Nr.</w:t>
            </w:r>
            <w:r w:rsidR="00063B30" w:rsidRPr="00063B30">
              <w:t xml:space="preserve">369 “Noteikumi par apsardzes darbības reģistru, apsardzes darbības reģistrāciju un prasībām apsardzes vadības centram”  </w:t>
            </w:r>
            <w:r w:rsidR="00063B30" w:rsidRPr="00B075F7">
              <w:t xml:space="preserve">II. </w:t>
            </w:r>
            <w:r w:rsidR="00C85D6E">
              <w:t>nodaļai.</w:t>
            </w:r>
          </w:p>
        </w:tc>
        <w:tc>
          <w:tcPr>
            <w:tcW w:w="3118" w:type="dxa"/>
          </w:tcPr>
          <w:p w14:paraId="18447B83" w14:textId="77777777" w:rsidR="00992AC4" w:rsidRPr="003962C4" w:rsidRDefault="00992AC4" w:rsidP="00AD0977"/>
        </w:tc>
      </w:tr>
      <w:tr w:rsidR="00992AC4" w:rsidRPr="003962C4" w14:paraId="563E2311" w14:textId="77777777" w:rsidTr="00DF32A6">
        <w:tc>
          <w:tcPr>
            <w:tcW w:w="846" w:type="dxa"/>
            <w:vAlign w:val="center"/>
          </w:tcPr>
          <w:p w14:paraId="265B76B1" w14:textId="422BEFA0" w:rsidR="00992AC4" w:rsidRDefault="00E30788" w:rsidP="00AD0977">
            <w:pPr>
              <w:tabs>
                <w:tab w:val="left" w:pos="993"/>
              </w:tabs>
              <w:jc w:val="center"/>
            </w:pPr>
            <w:r>
              <w:t>3.3.</w:t>
            </w:r>
          </w:p>
        </w:tc>
        <w:tc>
          <w:tcPr>
            <w:tcW w:w="5103" w:type="dxa"/>
          </w:tcPr>
          <w:p w14:paraId="1DE52843" w14:textId="24BBF377" w:rsidR="00992AC4" w:rsidRPr="005A715C" w:rsidDel="00992AC4" w:rsidRDefault="00820E84" w:rsidP="00AD0977">
            <w:pPr>
              <w:jc w:val="both"/>
            </w:pPr>
            <w:r w:rsidRPr="008E18AB">
              <w:rPr>
                <w:lang w:eastAsia="lv-LV"/>
              </w:rPr>
              <w:t>Pretendent</w:t>
            </w:r>
            <w:r w:rsidR="00EC15BD">
              <w:rPr>
                <w:lang w:eastAsia="lv-LV"/>
              </w:rPr>
              <w:t xml:space="preserve">s </w:t>
            </w:r>
            <w:r w:rsidR="00EC15BD" w:rsidRPr="0020243D">
              <w:rPr>
                <w:b/>
                <w:bCs/>
                <w:lang w:eastAsia="lv-LV"/>
              </w:rPr>
              <w:t>apliecina</w:t>
            </w:r>
            <w:r w:rsidR="00EC15BD">
              <w:rPr>
                <w:lang w:eastAsia="lv-LV"/>
              </w:rPr>
              <w:t>, ka Pretendenta</w:t>
            </w:r>
            <w:r w:rsidRPr="008E18AB">
              <w:rPr>
                <w:lang w:eastAsia="lv-LV"/>
              </w:rPr>
              <w:t xml:space="preserve"> profesionālā darbība </w:t>
            </w:r>
            <w:r w:rsidR="00AD13BB" w:rsidRPr="004E03A8">
              <w:rPr>
                <w:b/>
                <w:bCs/>
                <w:lang w:eastAsia="lv-LV"/>
              </w:rPr>
              <w:t>ir</w:t>
            </w:r>
            <w:r w:rsidR="00AD13BB" w:rsidRPr="008E18AB">
              <w:rPr>
                <w:lang w:eastAsia="lv-LV"/>
              </w:rPr>
              <w:t xml:space="preserve"> un visa Iepirkuma līguma izpildes laikā </w:t>
            </w:r>
            <w:r w:rsidR="00AD13BB" w:rsidRPr="004E03A8">
              <w:rPr>
                <w:b/>
                <w:bCs/>
                <w:lang w:eastAsia="lv-LV"/>
              </w:rPr>
              <w:t>būs</w:t>
            </w:r>
            <w:r w:rsidRPr="008E18AB">
              <w:rPr>
                <w:lang w:eastAsia="lv-LV"/>
              </w:rPr>
              <w:t xml:space="preserve"> apdrošināta atbilstoši Ministru kabineta 2015.gada 3.februāra noteikumu Nr.58 „Noteikumi par civiltiesiskās atbildības obligāto apdrošināšanu apsardzes darbībā” prasībām</w:t>
            </w:r>
            <w:r w:rsidR="00441790" w:rsidRPr="008E18AB">
              <w:rPr>
                <w:lang w:eastAsia="lv-LV"/>
              </w:rPr>
              <w:t>.</w:t>
            </w:r>
          </w:p>
        </w:tc>
        <w:tc>
          <w:tcPr>
            <w:tcW w:w="3118" w:type="dxa"/>
          </w:tcPr>
          <w:p w14:paraId="7B466283" w14:textId="77777777" w:rsidR="00992AC4" w:rsidRPr="003962C4" w:rsidRDefault="00992AC4" w:rsidP="00AD0977"/>
        </w:tc>
      </w:tr>
      <w:tr w:rsidR="00820E84" w:rsidRPr="003962C4" w14:paraId="0CC15902" w14:textId="77777777" w:rsidTr="00DF32A6">
        <w:tc>
          <w:tcPr>
            <w:tcW w:w="846" w:type="dxa"/>
            <w:vAlign w:val="center"/>
          </w:tcPr>
          <w:p w14:paraId="7E8A95BB" w14:textId="5ABEC3BC" w:rsidR="00820E84" w:rsidRDefault="00820E84" w:rsidP="00AD0977">
            <w:pPr>
              <w:tabs>
                <w:tab w:val="left" w:pos="993"/>
              </w:tabs>
              <w:jc w:val="center"/>
            </w:pPr>
            <w:r>
              <w:t>3.4.</w:t>
            </w:r>
          </w:p>
        </w:tc>
        <w:tc>
          <w:tcPr>
            <w:tcW w:w="5103" w:type="dxa"/>
          </w:tcPr>
          <w:p w14:paraId="259F227E" w14:textId="71726E91" w:rsidR="00820E84" w:rsidRPr="008E18AB" w:rsidRDefault="00394E9B" w:rsidP="00AD0977">
            <w:pPr>
              <w:jc w:val="both"/>
              <w:rPr>
                <w:lang w:eastAsia="lv-LV"/>
              </w:rPr>
            </w:pPr>
            <w:r w:rsidRPr="008E18AB">
              <w:rPr>
                <w:lang w:eastAsia="lv-LV"/>
              </w:rPr>
              <w:t>P</w:t>
            </w:r>
            <w:r w:rsidR="00820E84" w:rsidRPr="008E18AB">
              <w:rPr>
                <w:lang w:eastAsia="lv-LV"/>
              </w:rPr>
              <w:t xml:space="preserve">retendents </w:t>
            </w:r>
            <w:r w:rsidR="00820E84" w:rsidRPr="005A715C">
              <w:rPr>
                <w:b/>
                <w:bCs/>
                <w:lang w:eastAsia="lv-LV"/>
              </w:rPr>
              <w:t>iesniedz apdrošināšanas polises</w:t>
            </w:r>
            <w:r w:rsidR="00820E84" w:rsidRPr="008E18AB">
              <w:rPr>
                <w:lang w:eastAsia="lv-LV"/>
              </w:rPr>
              <w:t xml:space="preserve">, kas apliecina, ka </w:t>
            </w:r>
            <w:r w:rsidRPr="008E18AB">
              <w:rPr>
                <w:lang w:eastAsia="lv-LV"/>
              </w:rPr>
              <w:t>P</w:t>
            </w:r>
            <w:r w:rsidR="00820E84" w:rsidRPr="008E18AB">
              <w:rPr>
                <w:lang w:eastAsia="lv-LV"/>
              </w:rPr>
              <w:t xml:space="preserve">retendenta profesionālā darbība ir </w:t>
            </w:r>
            <w:r w:rsidR="00820E84" w:rsidRPr="004E03A8">
              <w:rPr>
                <w:lang w:eastAsia="lv-LV"/>
              </w:rPr>
              <w:t>apdrošināta, saskaņā ar Ministru kabineta 2015.gada 3.februāra noteikumiem Nr.58 “Noteikumi par civiltiesiskās atbildības obligāto apdrošināšanu apsardzes darbībā” apliecinātu kopiju.</w:t>
            </w:r>
          </w:p>
        </w:tc>
        <w:tc>
          <w:tcPr>
            <w:tcW w:w="3118" w:type="dxa"/>
          </w:tcPr>
          <w:p w14:paraId="64FB037A" w14:textId="77777777" w:rsidR="00820E84" w:rsidRPr="003962C4" w:rsidRDefault="00820E84" w:rsidP="00AD0977"/>
        </w:tc>
      </w:tr>
      <w:tr w:rsidR="008E6D20" w:rsidRPr="003962C4" w14:paraId="6A4A77B6" w14:textId="77777777" w:rsidTr="00DF32A6">
        <w:tc>
          <w:tcPr>
            <w:tcW w:w="846" w:type="dxa"/>
            <w:vAlign w:val="center"/>
          </w:tcPr>
          <w:p w14:paraId="6CA832AB" w14:textId="29F9BA01" w:rsidR="008E6D20" w:rsidRDefault="00E30788" w:rsidP="00AD0977">
            <w:pPr>
              <w:tabs>
                <w:tab w:val="left" w:pos="993"/>
              </w:tabs>
              <w:jc w:val="center"/>
            </w:pPr>
            <w:r>
              <w:t>3.4.</w:t>
            </w:r>
          </w:p>
        </w:tc>
        <w:tc>
          <w:tcPr>
            <w:tcW w:w="5103" w:type="dxa"/>
          </w:tcPr>
          <w:p w14:paraId="0BACB3D9" w14:textId="08DFE9EF" w:rsidR="008E6D20" w:rsidRPr="005A715C" w:rsidDel="00992AC4" w:rsidRDefault="00E30788" w:rsidP="00AD0977">
            <w:pPr>
              <w:jc w:val="both"/>
            </w:pPr>
            <w:r w:rsidRPr="00B64157">
              <w:rPr>
                <w:b/>
                <w:bCs/>
                <w:color w:val="000000"/>
                <w:lang w:eastAsia="lv-LV"/>
              </w:rPr>
              <w:t>Pretendents apliecina</w:t>
            </w:r>
            <w:r w:rsidRPr="008E18AB">
              <w:rPr>
                <w:color w:val="000000"/>
                <w:lang w:eastAsia="lv-LV"/>
              </w:rPr>
              <w:t xml:space="preserve">, ka apsardzes un ugunsdrošības signalizācijas iekārtu un trauksmes pogu tehniskās apkopes un remonta pakalpojumus veiks speciālists/-i, kurš/-i ir teorētiski apmācīti un </w:t>
            </w:r>
            <w:r w:rsidRPr="008E18AB">
              <w:rPr>
                <w:color w:val="000000"/>
                <w:lang w:eastAsia="lv-LV"/>
              </w:rPr>
              <w:lastRenderedPageBreak/>
              <w:t>kuram/-</w:t>
            </w:r>
            <w:proofErr w:type="spellStart"/>
            <w:r w:rsidRPr="008E18AB">
              <w:rPr>
                <w:color w:val="000000"/>
                <w:lang w:eastAsia="lv-LV"/>
              </w:rPr>
              <w:t>iem</w:t>
            </w:r>
            <w:proofErr w:type="spellEnd"/>
            <w:r w:rsidRPr="008E18AB">
              <w:rPr>
                <w:color w:val="000000"/>
                <w:lang w:eastAsia="lv-LV"/>
              </w:rPr>
              <w:t xml:space="preserve"> ir praktiska pieredze veikt minēto iekārtu ražotāja noteiktās tehniskās apkopes un remonta pakalpojumus.</w:t>
            </w:r>
          </w:p>
        </w:tc>
        <w:tc>
          <w:tcPr>
            <w:tcW w:w="3118" w:type="dxa"/>
          </w:tcPr>
          <w:p w14:paraId="7B7C4AB2" w14:textId="77777777" w:rsidR="008E6D20" w:rsidRPr="003962C4" w:rsidRDefault="008E6D20" w:rsidP="00AD0977"/>
        </w:tc>
      </w:tr>
      <w:tr w:rsidR="008E6D20" w:rsidRPr="003962C4" w14:paraId="07E2EF54" w14:textId="77777777" w:rsidTr="00DF32A6">
        <w:tc>
          <w:tcPr>
            <w:tcW w:w="846" w:type="dxa"/>
            <w:vAlign w:val="center"/>
          </w:tcPr>
          <w:p w14:paraId="45DF746F" w14:textId="56CB6904" w:rsidR="008E6D20" w:rsidRDefault="00E30788" w:rsidP="00AD0977">
            <w:pPr>
              <w:tabs>
                <w:tab w:val="left" w:pos="993"/>
              </w:tabs>
              <w:jc w:val="center"/>
            </w:pPr>
            <w:r>
              <w:t>3.5.</w:t>
            </w:r>
          </w:p>
        </w:tc>
        <w:tc>
          <w:tcPr>
            <w:tcW w:w="5103" w:type="dxa"/>
          </w:tcPr>
          <w:p w14:paraId="33C5BD80" w14:textId="322A9F4E" w:rsidR="0020243D" w:rsidRDefault="00816CD0" w:rsidP="00AD0977">
            <w:pPr>
              <w:jc w:val="both"/>
            </w:pPr>
            <w:r>
              <w:rPr>
                <w:color w:val="000000"/>
              </w:rPr>
              <w:t>Pretendent</w:t>
            </w:r>
            <w:r w:rsidR="008F5575">
              <w:rPr>
                <w:color w:val="000000"/>
              </w:rPr>
              <w:t>s</w:t>
            </w:r>
            <w:r>
              <w:rPr>
                <w:color w:val="000000"/>
              </w:rPr>
              <w:t xml:space="preserve"> </w:t>
            </w:r>
            <w:r w:rsidRPr="0020243D">
              <w:rPr>
                <w:b/>
                <w:bCs/>
                <w:color w:val="000000"/>
              </w:rPr>
              <w:t>apliecina</w:t>
            </w:r>
            <w:r>
              <w:rPr>
                <w:color w:val="000000"/>
              </w:rPr>
              <w:t xml:space="preserve">, ka </w:t>
            </w:r>
            <w:r w:rsidR="00820E84" w:rsidRPr="008E18AB">
              <w:rPr>
                <w:color w:val="000000"/>
              </w:rPr>
              <w:t>Pretendenta darbiniekiem ir spēkā esošs apsardzes sertifikāts. Ja kāda apsardzes darbinieka sertifikātam Iepirkuma līguma darbības laikā beigsies derīguma termiņš, tad tas ir jāpagarina.</w:t>
            </w:r>
            <w:r w:rsidR="0030004C" w:rsidRPr="008E18AB">
              <w:t xml:space="preserve"> </w:t>
            </w:r>
          </w:p>
          <w:p w14:paraId="0C0DFAF3" w14:textId="77777777" w:rsidR="008F5575" w:rsidRDefault="008F5575" w:rsidP="00AD0977">
            <w:pPr>
              <w:jc w:val="both"/>
            </w:pPr>
          </w:p>
          <w:p w14:paraId="28828EB5" w14:textId="644E8809" w:rsidR="008E6D20" w:rsidRPr="005A715C" w:rsidDel="00992AC4" w:rsidRDefault="0030004C" w:rsidP="00AD0977">
            <w:pPr>
              <w:jc w:val="both"/>
            </w:pPr>
            <w:r w:rsidRPr="008E18AB">
              <w:t xml:space="preserve">Gadījumā, ja kāda apsardzes darbinieka sertifikātam Iepirkuma līguma darbības laikā beigsies derīguma termiņš, </w:t>
            </w:r>
            <w:r w:rsidRPr="008F5575">
              <w:rPr>
                <w:b/>
                <w:bCs/>
              </w:rPr>
              <w:t>pretendents iesniedz apliecinājumu</w:t>
            </w:r>
            <w:r w:rsidRPr="008E18AB">
              <w:t>, ka tas tiks pagarināts.</w:t>
            </w:r>
          </w:p>
        </w:tc>
        <w:tc>
          <w:tcPr>
            <w:tcW w:w="3118" w:type="dxa"/>
          </w:tcPr>
          <w:p w14:paraId="33A97B10" w14:textId="77777777" w:rsidR="008E6D20" w:rsidRPr="003962C4" w:rsidRDefault="008E6D20" w:rsidP="00AD0977"/>
        </w:tc>
      </w:tr>
      <w:tr w:rsidR="00B14593" w:rsidRPr="003962C4" w14:paraId="7CF33EFF" w14:textId="77777777" w:rsidTr="00DF32A6">
        <w:tc>
          <w:tcPr>
            <w:tcW w:w="846" w:type="dxa"/>
            <w:vAlign w:val="center"/>
          </w:tcPr>
          <w:p w14:paraId="253320FF" w14:textId="44B448C9" w:rsidR="00B14593" w:rsidRDefault="00B14593" w:rsidP="00AD0977">
            <w:pPr>
              <w:tabs>
                <w:tab w:val="left" w:pos="993"/>
              </w:tabs>
              <w:jc w:val="center"/>
            </w:pPr>
            <w:r>
              <w:t>3.6.</w:t>
            </w:r>
          </w:p>
        </w:tc>
        <w:tc>
          <w:tcPr>
            <w:tcW w:w="5103" w:type="dxa"/>
          </w:tcPr>
          <w:p w14:paraId="2C5CA4FE" w14:textId="77777777" w:rsidR="00B14593" w:rsidRPr="00B14593" w:rsidRDefault="00B14593" w:rsidP="00F34A6E">
            <w:pPr>
              <w:tabs>
                <w:tab w:val="left" w:pos="1108"/>
              </w:tabs>
              <w:ind w:right="83"/>
              <w:jc w:val="both"/>
              <w:rPr>
                <w:bCs/>
                <w:lang w:eastAsia="lv-LV"/>
              </w:rPr>
            </w:pPr>
            <w:r w:rsidRPr="00B14593">
              <w:rPr>
                <w:bCs/>
                <w:lang w:eastAsia="lv-LV"/>
              </w:rPr>
              <w:t xml:space="preserve">Pretendents ir Latvijas Republikas Uzņēmumu reģistra Komercreģistrā reģistrēts komersants. </w:t>
            </w:r>
          </w:p>
          <w:p w14:paraId="3585A28A" w14:textId="79327412" w:rsidR="00B14593" w:rsidRDefault="00B14593" w:rsidP="00B14593">
            <w:pPr>
              <w:jc w:val="both"/>
              <w:rPr>
                <w:color w:val="000000"/>
              </w:rPr>
            </w:pPr>
            <w:r w:rsidRPr="00B14593">
              <w:rPr>
                <w:bCs/>
                <w:i/>
                <w:iCs/>
                <w:lang w:eastAsia="lv-LV"/>
              </w:rPr>
              <w:t>Informācija tiks pārbaudīta Latvijas Republikas Uzņēmumu reģistra vestajos reģistros.</w:t>
            </w:r>
          </w:p>
        </w:tc>
        <w:tc>
          <w:tcPr>
            <w:tcW w:w="3118" w:type="dxa"/>
          </w:tcPr>
          <w:p w14:paraId="62B9620C" w14:textId="77777777" w:rsidR="00B14593" w:rsidRPr="003962C4" w:rsidRDefault="00B14593" w:rsidP="00AD0977"/>
        </w:tc>
      </w:tr>
      <w:tr w:rsidR="00B14593" w:rsidRPr="003962C4" w14:paraId="48DDE586" w14:textId="77777777" w:rsidTr="00DF32A6">
        <w:tc>
          <w:tcPr>
            <w:tcW w:w="846" w:type="dxa"/>
            <w:vAlign w:val="center"/>
          </w:tcPr>
          <w:p w14:paraId="5C7BCE0A" w14:textId="5F76E9F5" w:rsidR="00B14593" w:rsidRDefault="00B14593" w:rsidP="00AD0977">
            <w:pPr>
              <w:tabs>
                <w:tab w:val="left" w:pos="993"/>
              </w:tabs>
              <w:jc w:val="center"/>
            </w:pPr>
            <w:r>
              <w:t>3.7.</w:t>
            </w:r>
          </w:p>
        </w:tc>
        <w:tc>
          <w:tcPr>
            <w:tcW w:w="5103" w:type="dxa"/>
          </w:tcPr>
          <w:p w14:paraId="6A0A31BE" w14:textId="77777777" w:rsidR="00B14593" w:rsidRPr="00B14593" w:rsidRDefault="00B14593" w:rsidP="00B14593">
            <w:pPr>
              <w:jc w:val="both"/>
              <w:rPr>
                <w:color w:val="000000"/>
              </w:rPr>
            </w:pPr>
            <w:r w:rsidRPr="00B14593">
              <w:rPr>
                <w:color w:val="000000"/>
              </w:rPr>
              <w:t xml:space="preserve">Pretendents ir fiziskā persona, kura reģistrēta kā saimnieciskās darbības veicēja, – ir reģistrēta VID kā nodokļu maksātāja. </w:t>
            </w:r>
          </w:p>
          <w:p w14:paraId="149C37F1" w14:textId="24234601" w:rsidR="00B14593" w:rsidRPr="00F34A6E" w:rsidRDefault="00B14593" w:rsidP="00B14593">
            <w:pPr>
              <w:jc w:val="both"/>
              <w:rPr>
                <w:i/>
                <w:iCs/>
                <w:color w:val="000000"/>
              </w:rPr>
            </w:pPr>
            <w:r w:rsidRPr="00F34A6E">
              <w:rPr>
                <w:i/>
                <w:iCs/>
                <w:color w:val="000000"/>
              </w:rPr>
              <w:t>Informācija tiks pārbaudīta Valsts ieņēmumu dienesta publiski pieejamā datubāzē.</w:t>
            </w:r>
          </w:p>
        </w:tc>
        <w:tc>
          <w:tcPr>
            <w:tcW w:w="3118" w:type="dxa"/>
          </w:tcPr>
          <w:p w14:paraId="481AD804" w14:textId="77777777" w:rsidR="00B14593" w:rsidRPr="003962C4" w:rsidRDefault="00B14593" w:rsidP="00AD0977"/>
        </w:tc>
      </w:tr>
      <w:tr w:rsidR="00B14593" w:rsidRPr="003962C4" w14:paraId="1026A39F" w14:textId="77777777" w:rsidTr="0056267A">
        <w:trPr>
          <w:trHeight w:val="3587"/>
        </w:trPr>
        <w:tc>
          <w:tcPr>
            <w:tcW w:w="846" w:type="dxa"/>
            <w:vAlign w:val="center"/>
          </w:tcPr>
          <w:p w14:paraId="5139B515" w14:textId="581F30BC" w:rsidR="00B14593" w:rsidRDefault="00B14593" w:rsidP="00AD0977">
            <w:pPr>
              <w:tabs>
                <w:tab w:val="left" w:pos="993"/>
              </w:tabs>
              <w:jc w:val="center"/>
            </w:pPr>
            <w:r>
              <w:t>3.8.</w:t>
            </w:r>
          </w:p>
        </w:tc>
        <w:tc>
          <w:tcPr>
            <w:tcW w:w="5103" w:type="dxa"/>
          </w:tcPr>
          <w:p w14:paraId="0E1D1F22" w14:textId="77777777" w:rsidR="00B14593" w:rsidRPr="00B14593" w:rsidRDefault="00B14593" w:rsidP="00B14593">
            <w:pPr>
              <w:jc w:val="both"/>
              <w:rPr>
                <w:color w:val="000000"/>
              </w:rPr>
            </w:pPr>
            <w:r w:rsidRPr="00B14593">
              <w:rPr>
                <w:color w:val="000000"/>
              </w:rPr>
              <w:t>Pretendents ir ārvalstī reģistrēta vai pastāvīgi dzīvojoša persona.</w:t>
            </w:r>
          </w:p>
          <w:p w14:paraId="2DE4D1ED" w14:textId="0E4005C4" w:rsidR="00B14593" w:rsidRPr="00F34A6E" w:rsidRDefault="00B14593" w:rsidP="00B14593">
            <w:pPr>
              <w:jc w:val="both"/>
              <w:rPr>
                <w:i/>
                <w:iCs/>
                <w:color w:val="000000"/>
              </w:rPr>
            </w:pPr>
            <w:r w:rsidRPr="00F34A6E">
              <w:rPr>
                <w:i/>
                <w:iCs/>
                <w:color w:val="000000"/>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c>
          <w:tcPr>
            <w:tcW w:w="3118" w:type="dxa"/>
          </w:tcPr>
          <w:p w14:paraId="3E564F22" w14:textId="2434C7BA" w:rsidR="00B14593" w:rsidRPr="003962C4" w:rsidRDefault="00B14593" w:rsidP="00AD0977"/>
        </w:tc>
      </w:tr>
      <w:tr w:rsidR="00393443" w:rsidRPr="003962C4" w14:paraId="34ACCB0D" w14:textId="77777777" w:rsidTr="00DF32A6">
        <w:tblPrEx>
          <w:tblLook w:val="0000" w:firstRow="0" w:lastRow="0" w:firstColumn="0" w:lastColumn="0" w:noHBand="0" w:noVBand="0"/>
        </w:tblPrEx>
        <w:trPr>
          <w:trHeight w:val="70"/>
        </w:trPr>
        <w:tc>
          <w:tcPr>
            <w:tcW w:w="846" w:type="dxa"/>
            <w:tcBorders>
              <w:top w:val="single" w:sz="4" w:space="0" w:color="auto"/>
            </w:tcBorders>
            <w:shd w:val="clear" w:color="auto" w:fill="D9D9D9" w:themeFill="background1" w:themeFillShade="D9"/>
            <w:vAlign w:val="center"/>
          </w:tcPr>
          <w:p w14:paraId="35276E14" w14:textId="29DEF002" w:rsidR="00393443" w:rsidRPr="003962C4" w:rsidRDefault="0056267A" w:rsidP="00393443">
            <w:pPr>
              <w:ind w:left="-154" w:right="-108"/>
              <w:jc w:val="center"/>
              <w:rPr>
                <w:b/>
              </w:rPr>
            </w:pPr>
            <w:r>
              <w:rPr>
                <w:b/>
              </w:rPr>
              <w:t>4</w:t>
            </w:r>
            <w:r w:rsidR="000441AC">
              <w:rPr>
                <w:b/>
              </w:rPr>
              <w:t>.</w:t>
            </w:r>
          </w:p>
        </w:tc>
        <w:tc>
          <w:tcPr>
            <w:tcW w:w="8221" w:type="dxa"/>
            <w:gridSpan w:val="2"/>
            <w:tcBorders>
              <w:top w:val="single" w:sz="4" w:space="0" w:color="auto"/>
            </w:tcBorders>
            <w:shd w:val="clear" w:color="auto" w:fill="D9D9D9" w:themeFill="background1" w:themeFillShade="D9"/>
            <w:vAlign w:val="center"/>
          </w:tcPr>
          <w:p w14:paraId="44B6D240" w14:textId="6213AF3A" w:rsidR="00393443" w:rsidRPr="007C1662" w:rsidRDefault="00393443" w:rsidP="00393443">
            <w:pPr>
              <w:jc w:val="center"/>
            </w:pPr>
            <w:r w:rsidRPr="007C1662">
              <w:rPr>
                <w:b/>
                <w:bCs/>
              </w:rPr>
              <w:t xml:space="preserve">Līguma </w:t>
            </w:r>
            <w:r w:rsidR="0056267A">
              <w:rPr>
                <w:b/>
                <w:bCs/>
              </w:rPr>
              <w:t>summa,</w:t>
            </w:r>
            <w:r w:rsidR="0056267A" w:rsidRPr="007C1662">
              <w:rPr>
                <w:b/>
                <w:bCs/>
              </w:rPr>
              <w:t xml:space="preserve"> </w:t>
            </w:r>
            <w:r w:rsidRPr="007C1662">
              <w:rPr>
                <w:b/>
                <w:bCs/>
              </w:rPr>
              <w:t xml:space="preserve">darbības termiņš un tā izbeigšana </w:t>
            </w:r>
          </w:p>
        </w:tc>
      </w:tr>
      <w:tr w:rsidR="0056267A" w:rsidRPr="003962C4" w14:paraId="46CE942B" w14:textId="77777777" w:rsidTr="00DF32A6">
        <w:tblPrEx>
          <w:tblLook w:val="0000" w:firstRow="0" w:lastRow="0" w:firstColumn="0" w:lastColumn="0" w:noHBand="0" w:noVBand="0"/>
        </w:tblPrEx>
        <w:trPr>
          <w:trHeight w:val="429"/>
        </w:trPr>
        <w:tc>
          <w:tcPr>
            <w:tcW w:w="846" w:type="dxa"/>
            <w:tcBorders>
              <w:top w:val="single" w:sz="4" w:space="0" w:color="auto"/>
              <w:bottom w:val="single" w:sz="4" w:space="0" w:color="auto"/>
            </w:tcBorders>
            <w:vAlign w:val="center"/>
          </w:tcPr>
          <w:p w14:paraId="0C3608A0" w14:textId="658CE94E" w:rsidR="0056267A" w:rsidRDefault="0056267A" w:rsidP="0056267A">
            <w:pPr>
              <w:ind w:left="-154" w:right="-108"/>
              <w:jc w:val="center"/>
            </w:pPr>
            <w:r>
              <w:t>4.1.</w:t>
            </w:r>
          </w:p>
        </w:tc>
        <w:tc>
          <w:tcPr>
            <w:tcW w:w="5103" w:type="dxa"/>
            <w:tcBorders>
              <w:top w:val="single" w:sz="4" w:space="0" w:color="auto"/>
              <w:bottom w:val="single" w:sz="4" w:space="0" w:color="auto"/>
            </w:tcBorders>
          </w:tcPr>
          <w:p w14:paraId="0FF5A0FE" w14:textId="27524185" w:rsidR="0056267A" w:rsidRPr="00D924A3" w:rsidRDefault="0056267A" w:rsidP="0056267A">
            <w:pPr>
              <w:autoSpaceDE w:val="0"/>
              <w:autoSpaceDN w:val="0"/>
              <w:adjustRightInd w:val="0"/>
              <w:jc w:val="both"/>
            </w:pPr>
            <w:r w:rsidRPr="00D924A3">
              <w:t xml:space="preserve">Līguma kopējā summa 3984,00 EUR (trīs tūkstoši deviņi simti astoņdesmit četri </w:t>
            </w:r>
            <w:proofErr w:type="spellStart"/>
            <w:r w:rsidRPr="00D924A3">
              <w:rPr>
                <w:i/>
              </w:rPr>
              <w:t>euro</w:t>
            </w:r>
            <w:proofErr w:type="spellEnd"/>
            <w:r w:rsidRPr="00D924A3">
              <w:t xml:space="preserve"> un 00 centi) bez PVN.  PVN tiek aprēķināts un maksāts papildus saskaņā ar spēkā esošo nodokļa likmi.</w:t>
            </w:r>
          </w:p>
        </w:tc>
        <w:tc>
          <w:tcPr>
            <w:tcW w:w="3118" w:type="dxa"/>
          </w:tcPr>
          <w:p w14:paraId="5D2DF2F5" w14:textId="77777777" w:rsidR="0056267A" w:rsidRPr="003962C4" w:rsidRDefault="0056267A" w:rsidP="0056267A">
            <w:pPr>
              <w:jc w:val="both"/>
            </w:pPr>
          </w:p>
        </w:tc>
      </w:tr>
      <w:tr w:rsidR="00393443" w:rsidRPr="003962C4" w14:paraId="3AD27F13" w14:textId="77777777" w:rsidTr="00DF32A6">
        <w:tblPrEx>
          <w:tblLook w:val="0000" w:firstRow="0" w:lastRow="0" w:firstColumn="0" w:lastColumn="0" w:noHBand="0" w:noVBand="0"/>
        </w:tblPrEx>
        <w:trPr>
          <w:trHeight w:val="429"/>
        </w:trPr>
        <w:tc>
          <w:tcPr>
            <w:tcW w:w="846" w:type="dxa"/>
            <w:tcBorders>
              <w:top w:val="single" w:sz="4" w:space="0" w:color="auto"/>
              <w:bottom w:val="single" w:sz="4" w:space="0" w:color="auto"/>
            </w:tcBorders>
            <w:vAlign w:val="center"/>
          </w:tcPr>
          <w:p w14:paraId="63F6777B" w14:textId="69957C9C" w:rsidR="00393443" w:rsidRPr="003962C4" w:rsidRDefault="0056267A" w:rsidP="00393443">
            <w:pPr>
              <w:ind w:left="-154" w:right="-108"/>
              <w:jc w:val="center"/>
            </w:pPr>
            <w:r>
              <w:t>4</w:t>
            </w:r>
            <w:r w:rsidRPr="003962C4">
              <w:t>.</w:t>
            </w:r>
            <w:r>
              <w:t>2</w:t>
            </w:r>
            <w:r w:rsidR="00393443" w:rsidRPr="003962C4">
              <w:t>.</w:t>
            </w:r>
          </w:p>
        </w:tc>
        <w:tc>
          <w:tcPr>
            <w:tcW w:w="5103" w:type="dxa"/>
            <w:tcBorders>
              <w:top w:val="single" w:sz="4" w:space="0" w:color="auto"/>
              <w:bottom w:val="single" w:sz="4" w:space="0" w:color="auto"/>
            </w:tcBorders>
          </w:tcPr>
          <w:p w14:paraId="571DE023" w14:textId="36FE360D" w:rsidR="00032070" w:rsidRPr="004E03A8" w:rsidRDefault="00393443" w:rsidP="00393443">
            <w:pPr>
              <w:autoSpaceDE w:val="0"/>
              <w:autoSpaceDN w:val="0"/>
              <w:adjustRightInd w:val="0"/>
              <w:jc w:val="both"/>
            </w:pPr>
            <w:r w:rsidRPr="004E03A8">
              <w:t>Līgums stājās spēkā</w:t>
            </w:r>
            <w:r w:rsidR="002358D5" w:rsidRPr="004E03A8">
              <w:t xml:space="preserve"> tā abpusējas parakstīšanas dienā. Pretendents uzsāk sniegt Pakalpojumu</w:t>
            </w:r>
            <w:r w:rsidR="00152612" w:rsidRPr="004E03A8">
              <w:t xml:space="preserve"> 7 dienu laikā</w:t>
            </w:r>
            <w:r w:rsidR="00CF2CBC" w:rsidRPr="004E03A8">
              <w:t xml:space="preserve"> pēc Pasūtītāja pilnvarotās personas pieteikuma nosūtīšanas dienas, bet ne vēlāk kā</w:t>
            </w:r>
            <w:r w:rsidRPr="004E03A8">
              <w:t xml:space="preserve"> </w:t>
            </w:r>
            <w:r w:rsidR="00605220" w:rsidRPr="004E03A8">
              <w:t>202</w:t>
            </w:r>
            <w:r w:rsidR="00EC58CC" w:rsidRPr="004E03A8">
              <w:t>5</w:t>
            </w:r>
            <w:r w:rsidR="00605220" w:rsidRPr="004E03A8">
              <w:t>.gada 1</w:t>
            </w:r>
            <w:r w:rsidR="00CF2CBC" w:rsidRPr="004E03A8">
              <w:t>7</w:t>
            </w:r>
            <w:r w:rsidR="00605220" w:rsidRPr="004E03A8">
              <w:t>.</w:t>
            </w:r>
            <w:r w:rsidR="005F0CE6" w:rsidRPr="004E03A8">
              <w:t>martā</w:t>
            </w:r>
            <w:r w:rsidRPr="004E03A8">
              <w:t>.</w:t>
            </w:r>
            <w:r w:rsidR="002358D5" w:rsidRPr="004E03A8">
              <w:t xml:space="preserve"> </w:t>
            </w:r>
          </w:p>
          <w:p w14:paraId="015287A6" w14:textId="206829F2" w:rsidR="00393443" w:rsidRPr="006E43A6" w:rsidRDefault="002358D5" w:rsidP="00393443">
            <w:pPr>
              <w:autoSpaceDE w:val="0"/>
              <w:autoSpaceDN w:val="0"/>
              <w:adjustRightInd w:val="0"/>
              <w:jc w:val="both"/>
              <w:rPr>
                <w:rFonts w:eastAsiaTheme="minorHAnsi"/>
              </w:rPr>
            </w:pPr>
            <w:r w:rsidRPr="006E43A6">
              <w:lastRenderedPageBreak/>
              <w:t>Pušu pilnvarotās personas saskaņo precīzu Pakalpojuma izpildes uzsākšanas laiku.</w:t>
            </w:r>
            <w:r w:rsidR="00393443" w:rsidRPr="006E43A6">
              <w:t xml:space="preserve"> Līgums ir spēkā līdz pušu saistību pilnīgai izpildei</w:t>
            </w:r>
            <w:r w:rsidR="00990CFA" w:rsidRPr="006E43A6">
              <w:t>.</w:t>
            </w:r>
          </w:p>
        </w:tc>
        <w:tc>
          <w:tcPr>
            <w:tcW w:w="3118" w:type="dxa"/>
          </w:tcPr>
          <w:p w14:paraId="562A963D" w14:textId="77777777" w:rsidR="00393443" w:rsidRPr="003962C4" w:rsidRDefault="00393443" w:rsidP="00393443">
            <w:pPr>
              <w:jc w:val="both"/>
            </w:pPr>
          </w:p>
        </w:tc>
      </w:tr>
      <w:tr w:rsidR="00393443" w:rsidRPr="003962C4" w14:paraId="5691E743" w14:textId="77777777" w:rsidTr="00DF32A6">
        <w:tblPrEx>
          <w:tblLook w:val="0000" w:firstRow="0" w:lastRow="0" w:firstColumn="0" w:lastColumn="0" w:noHBand="0" w:noVBand="0"/>
        </w:tblPrEx>
        <w:trPr>
          <w:trHeight w:val="429"/>
        </w:trPr>
        <w:tc>
          <w:tcPr>
            <w:tcW w:w="846" w:type="dxa"/>
            <w:tcBorders>
              <w:top w:val="single" w:sz="4" w:space="0" w:color="auto"/>
              <w:bottom w:val="single" w:sz="4" w:space="0" w:color="auto"/>
            </w:tcBorders>
            <w:vAlign w:val="center"/>
          </w:tcPr>
          <w:p w14:paraId="3861C3D6" w14:textId="20EF28D2" w:rsidR="00393443" w:rsidRPr="003962C4" w:rsidRDefault="0056267A" w:rsidP="00393443">
            <w:pPr>
              <w:ind w:left="-154" w:right="-108"/>
              <w:jc w:val="center"/>
              <w:rPr>
                <w:highlight w:val="green"/>
              </w:rPr>
            </w:pPr>
            <w:r>
              <w:t>4.3</w:t>
            </w:r>
            <w:r w:rsidR="00393443" w:rsidRPr="003962C4">
              <w:t>.</w:t>
            </w:r>
          </w:p>
        </w:tc>
        <w:tc>
          <w:tcPr>
            <w:tcW w:w="5103" w:type="dxa"/>
            <w:tcBorders>
              <w:top w:val="single" w:sz="4" w:space="0" w:color="auto"/>
              <w:bottom w:val="single" w:sz="4" w:space="0" w:color="auto"/>
            </w:tcBorders>
          </w:tcPr>
          <w:p w14:paraId="19A2AA9B" w14:textId="30BCD895" w:rsidR="00393443" w:rsidRPr="007C1662" w:rsidRDefault="00393443" w:rsidP="00393443">
            <w:pPr>
              <w:autoSpaceDE w:val="0"/>
              <w:autoSpaceDN w:val="0"/>
              <w:adjustRightInd w:val="0"/>
              <w:jc w:val="both"/>
              <w:rPr>
                <w:rFonts w:eastAsiaTheme="minorHAnsi"/>
              </w:rPr>
            </w:pPr>
            <w:r w:rsidRPr="007C1662">
              <w:rPr>
                <w:rFonts w:eastAsiaTheme="minorHAnsi"/>
              </w:rPr>
              <w:t>Pasūtītājs uzdod un Pretendents nodrošina Pakalpojumu sniegšanu, līdz brīdim, kamēr iestājas vismaz viens no nosacījumiem (atkarībā no tā, kurš nosacījums iestājas pirmais):</w:t>
            </w:r>
          </w:p>
          <w:p w14:paraId="1077C930" w14:textId="6FB0488E" w:rsidR="00393443" w:rsidRPr="007C1662" w:rsidRDefault="00393443" w:rsidP="003E5A81">
            <w:pPr>
              <w:pStyle w:val="ListParagraph"/>
              <w:numPr>
                <w:ilvl w:val="0"/>
                <w:numId w:val="3"/>
              </w:numPr>
              <w:autoSpaceDE w:val="0"/>
              <w:autoSpaceDN w:val="0"/>
              <w:adjustRightInd w:val="0"/>
              <w:ind w:left="741" w:hanging="425"/>
              <w:jc w:val="both"/>
              <w:rPr>
                <w:rFonts w:eastAsiaTheme="minorHAnsi"/>
              </w:rPr>
            </w:pPr>
            <w:r w:rsidRPr="007C1662">
              <w:rPr>
                <w:rFonts w:eastAsiaTheme="minorHAnsi"/>
              </w:rPr>
              <w:t xml:space="preserve">ir </w:t>
            </w:r>
            <w:r w:rsidR="00617BD5">
              <w:rPr>
                <w:rFonts w:eastAsiaTheme="minorHAnsi"/>
              </w:rPr>
              <w:t>pagājuši 3 (trīs) gadi no pakalpojuma</w:t>
            </w:r>
            <w:r w:rsidR="00FD0801">
              <w:rPr>
                <w:rFonts w:eastAsiaTheme="minorHAnsi"/>
              </w:rPr>
              <w:t xml:space="preserve"> sniegšanas</w:t>
            </w:r>
            <w:r w:rsidR="00617BD5">
              <w:rPr>
                <w:rFonts w:eastAsiaTheme="minorHAnsi"/>
              </w:rPr>
              <w:t xml:space="preserve"> uzsākšanas dienas;</w:t>
            </w:r>
          </w:p>
          <w:p w14:paraId="5E6DF7D9" w14:textId="0695572B" w:rsidR="00393443" w:rsidRPr="007C1662" w:rsidRDefault="00393443" w:rsidP="003E5A81">
            <w:pPr>
              <w:pStyle w:val="ListParagraph"/>
              <w:numPr>
                <w:ilvl w:val="0"/>
                <w:numId w:val="3"/>
              </w:numPr>
              <w:autoSpaceDE w:val="0"/>
              <w:autoSpaceDN w:val="0"/>
              <w:adjustRightInd w:val="0"/>
              <w:ind w:hanging="404"/>
              <w:jc w:val="both"/>
              <w:rPr>
                <w:b/>
              </w:rPr>
            </w:pPr>
            <w:r w:rsidRPr="007C1662">
              <w:rPr>
                <w:rFonts w:eastAsiaTheme="minorHAnsi"/>
              </w:rPr>
              <w:t xml:space="preserve">ir izlietota Līguma kopējā summa </w:t>
            </w:r>
            <w:r w:rsidR="00EC58CC" w:rsidRPr="00EC58CC">
              <w:rPr>
                <w:rFonts w:eastAsiaTheme="minorHAnsi"/>
              </w:rPr>
              <w:t xml:space="preserve">3984,00 EUR (trīs tūkstoši deviņi simti astoņdesmit četri </w:t>
            </w:r>
            <w:proofErr w:type="spellStart"/>
            <w:r w:rsidR="00EC58CC" w:rsidRPr="00EC58CC">
              <w:rPr>
                <w:rFonts w:eastAsiaTheme="minorHAnsi"/>
              </w:rPr>
              <w:t>euro</w:t>
            </w:r>
            <w:proofErr w:type="spellEnd"/>
            <w:r w:rsidR="00EC58CC" w:rsidRPr="00EC58CC">
              <w:rPr>
                <w:rFonts w:eastAsiaTheme="minorHAnsi"/>
              </w:rPr>
              <w:t xml:space="preserve"> un 00 centi) bez PVN.  </w:t>
            </w:r>
          </w:p>
        </w:tc>
        <w:tc>
          <w:tcPr>
            <w:tcW w:w="3118" w:type="dxa"/>
          </w:tcPr>
          <w:p w14:paraId="3BCA2FA0" w14:textId="77777777" w:rsidR="00393443" w:rsidRPr="003962C4" w:rsidRDefault="00393443" w:rsidP="00393443">
            <w:pPr>
              <w:jc w:val="both"/>
            </w:pPr>
          </w:p>
        </w:tc>
      </w:tr>
      <w:tr w:rsidR="00393443" w:rsidRPr="003962C4" w14:paraId="1E429CD4" w14:textId="77777777" w:rsidTr="00DF32A6">
        <w:tblPrEx>
          <w:tblLook w:val="0000" w:firstRow="0" w:lastRow="0" w:firstColumn="0" w:lastColumn="0" w:noHBand="0" w:noVBand="0"/>
        </w:tblPrEx>
        <w:trPr>
          <w:trHeight w:val="429"/>
        </w:trPr>
        <w:tc>
          <w:tcPr>
            <w:tcW w:w="846" w:type="dxa"/>
            <w:tcBorders>
              <w:top w:val="single" w:sz="4" w:space="0" w:color="auto"/>
              <w:bottom w:val="single" w:sz="4" w:space="0" w:color="auto"/>
            </w:tcBorders>
            <w:vAlign w:val="center"/>
          </w:tcPr>
          <w:p w14:paraId="3661E2E3" w14:textId="50D72A7B" w:rsidR="00393443" w:rsidRPr="003962C4" w:rsidRDefault="0056267A" w:rsidP="00393443">
            <w:pPr>
              <w:ind w:left="-154" w:right="-108"/>
              <w:jc w:val="center"/>
            </w:pPr>
            <w:r>
              <w:t>4</w:t>
            </w:r>
            <w:r w:rsidRPr="003962C4">
              <w:t>.</w:t>
            </w:r>
            <w:r>
              <w:t>4</w:t>
            </w:r>
            <w:r w:rsidR="00393443" w:rsidRPr="003962C4">
              <w:t>.</w:t>
            </w:r>
          </w:p>
        </w:tc>
        <w:tc>
          <w:tcPr>
            <w:tcW w:w="5103" w:type="dxa"/>
            <w:tcBorders>
              <w:top w:val="single" w:sz="4" w:space="0" w:color="auto"/>
              <w:bottom w:val="single" w:sz="4" w:space="0" w:color="auto"/>
            </w:tcBorders>
          </w:tcPr>
          <w:p w14:paraId="6449E75E" w14:textId="77777777" w:rsidR="00393443" w:rsidRPr="003962C4" w:rsidRDefault="00393443" w:rsidP="00393443">
            <w:pPr>
              <w:autoSpaceDE w:val="0"/>
              <w:autoSpaceDN w:val="0"/>
              <w:adjustRightInd w:val="0"/>
              <w:jc w:val="both"/>
            </w:pPr>
            <w:r w:rsidRPr="003962C4">
              <w:rPr>
                <w:rFonts w:eastAsiaTheme="minorHAnsi"/>
              </w:rPr>
              <w:t>Pusēm ir tiesības izbeigt līguma darbību pirms termiņa vismaz 30 (trīsdesmit) dienas iepriekš rakstiski paziņojot par to otrai Puse.</w:t>
            </w:r>
          </w:p>
        </w:tc>
        <w:tc>
          <w:tcPr>
            <w:tcW w:w="3118" w:type="dxa"/>
          </w:tcPr>
          <w:p w14:paraId="023DF73D" w14:textId="77777777" w:rsidR="00393443" w:rsidRPr="003962C4" w:rsidRDefault="00393443" w:rsidP="00393443">
            <w:pPr>
              <w:jc w:val="both"/>
            </w:pPr>
          </w:p>
        </w:tc>
      </w:tr>
      <w:tr w:rsidR="002358D5" w:rsidRPr="003962C4" w14:paraId="7F43E037" w14:textId="77777777" w:rsidTr="00DF32A6">
        <w:tblPrEx>
          <w:tblLook w:val="0000" w:firstRow="0" w:lastRow="0" w:firstColumn="0" w:lastColumn="0" w:noHBand="0" w:noVBand="0"/>
        </w:tblPrEx>
        <w:trPr>
          <w:trHeight w:val="429"/>
        </w:trPr>
        <w:tc>
          <w:tcPr>
            <w:tcW w:w="846" w:type="dxa"/>
            <w:tcBorders>
              <w:top w:val="single" w:sz="4" w:space="0" w:color="auto"/>
              <w:bottom w:val="single" w:sz="4" w:space="0" w:color="auto"/>
            </w:tcBorders>
            <w:vAlign w:val="center"/>
          </w:tcPr>
          <w:p w14:paraId="2043F216" w14:textId="44C0D599" w:rsidR="002358D5" w:rsidRDefault="0056267A" w:rsidP="00393443">
            <w:pPr>
              <w:ind w:left="-154" w:right="-108"/>
              <w:jc w:val="center"/>
            </w:pPr>
            <w:r>
              <w:t>4.5</w:t>
            </w:r>
            <w:r w:rsidR="002358D5">
              <w:t>.</w:t>
            </w:r>
          </w:p>
        </w:tc>
        <w:tc>
          <w:tcPr>
            <w:tcW w:w="5103" w:type="dxa"/>
            <w:tcBorders>
              <w:top w:val="single" w:sz="4" w:space="0" w:color="auto"/>
              <w:bottom w:val="single" w:sz="4" w:space="0" w:color="auto"/>
            </w:tcBorders>
          </w:tcPr>
          <w:p w14:paraId="69AB062A" w14:textId="5AA00578" w:rsidR="002358D5" w:rsidRPr="003962C4" w:rsidRDefault="002358D5" w:rsidP="00393443">
            <w:pPr>
              <w:autoSpaceDE w:val="0"/>
              <w:autoSpaceDN w:val="0"/>
              <w:adjustRightInd w:val="0"/>
              <w:jc w:val="both"/>
              <w:rPr>
                <w:rFonts w:eastAsiaTheme="minorHAnsi"/>
              </w:rPr>
            </w:pPr>
            <w:r>
              <w:rPr>
                <w:rFonts w:eastAsiaTheme="minorHAnsi"/>
              </w:rPr>
              <w:t xml:space="preserve">Pasūtītājam ir tiesības izbeigt līguma darbību nekavējoties par to </w:t>
            </w:r>
            <w:proofErr w:type="spellStart"/>
            <w:r>
              <w:rPr>
                <w:rFonts w:eastAsiaTheme="minorHAnsi"/>
              </w:rPr>
              <w:t>rakstveidā</w:t>
            </w:r>
            <w:proofErr w:type="spellEnd"/>
            <w:r>
              <w:rPr>
                <w:rFonts w:eastAsiaTheme="minorHAnsi"/>
              </w:rPr>
              <w:t xml:space="preserve"> informējot Pretendentu, ja:</w:t>
            </w:r>
          </w:p>
        </w:tc>
        <w:tc>
          <w:tcPr>
            <w:tcW w:w="3118" w:type="dxa"/>
          </w:tcPr>
          <w:p w14:paraId="611860BB" w14:textId="77777777" w:rsidR="002358D5" w:rsidRPr="003962C4" w:rsidRDefault="002358D5" w:rsidP="00393443">
            <w:pPr>
              <w:jc w:val="both"/>
            </w:pPr>
          </w:p>
        </w:tc>
      </w:tr>
      <w:tr w:rsidR="002358D5" w:rsidRPr="003962C4" w14:paraId="7220E57D" w14:textId="77777777" w:rsidTr="00DF32A6">
        <w:tblPrEx>
          <w:tblLook w:val="0000" w:firstRow="0" w:lastRow="0" w:firstColumn="0" w:lastColumn="0" w:noHBand="0" w:noVBand="0"/>
        </w:tblPrEx>
        <w:trPr>
          <w:trHeight w:val="429"/>
        </w:trPr>
        <w:tc>
          <w:tcPr>
            <w:tcW w:w="846" w:type="dxa"/>
            <w:tcBorders>
              <w:top w:val="single" w:sz="4" w:space="0" w:color="auto"/>
              <w:bottom w:val="single" w:sz="4" w:space="0" w:color="auto"/>
            </w:tcBorders>
            <w:vAlign w:val="center"/>
          </w:tcPr>
          <w:p w14:paraId="7BCA3A9E" w14:textId="0CAD0D9F" w:rsidR="002358D5" w:rsidRDefault="0056267A" w:rsidP="00393443">
            <w:pPr>
              <w:ind w:left="-154" w:right="-108"/>
              <w:jc w:val="center"/>
            </w:pPr>
            <w:r>
              <w:t>4.5</w:t>
            </w:r>
            <w:r w:rsidR="002358D5">
              <w:t>.1.</w:t>
            </w:r>
          </w:p>
        </w:tc>
        <w:tc>
          <w:tcPr>
            <w:tcW w:w="5103" w:type="dxa"/>
            <w:tcBorders>
              <w:top w:val="single" w:sz="4" w:space="0" w:color="auto"/>
              <w:bottom w:val="single" w:sz="4" w:space="0" w:color="auto"/>
            </w:tcBorders>
          </w:tcPr>
          <w:p w14:paraId="1837BC62" w14:textId="17FA4423" w:rsidR="002358D5" w:rsidRDefault="002358D5" w:rsidP="00393443">
            <w:pPr>
              <w:autoSpaceDE w:val="0"/>
              <w:autoSpaceDN w:val="0"/>
              <w:adjustRightInd w:val="0"/>
              <w:jc w:val="both"/>
              <w:rPr>
                <w:rFonts w:eastAsiaTheme="minorHAnsi"/>
              </w:rPr>
            </w:pPr>
            <w:r>
              <w:rPr>
                <w:rFonts w:eastAsiaTheme="minorHAnsi"/>
              </w:rPr>
              <w:t xml:space="preserve">Pretendenta rīcībā nav </w:t>
            </w:r>
            <w:r w:rsidRPr="0030004C">
              <w:rPr>
                <w:color w:val="000000" w:themeColor="text1"/>
              </w:rPr>
              <w:t xml:space="preserve"> Latvijas Republikas </w:t>
            </w:r>
            <w:proofErr w:type="spellStart"/>
            <w:r w:rsidRPr="0030004C">
              <w:rPr>
                <w:color w:val="000000" w:themeColor="text1"/>
              </w:rPr>
              <w:t>Iekšlietu</w:t>
            </w:r>
            <w:proofErr w:type="spellEnd"/>
            <w:r w:rsidRPr="0030004C">
              <w:rPr>
                <w:color w:val="000000" w:themeColor="text1"/>
              </w:rPr>
              <w:t xml:space="preserve"> ministrijas Valsts policijas izsniegta speciālā atļauja (licence) tehniskās apsardzes pakalpojumu sniegšanai</w:t>
            </w:r>
            <w:r>
              <w:rPr>
                <w:color w:val="000000" w:themeColor="text1"/>
              </w:rPr>
              <w:t>;</w:t>
            </w:r>
          </w:p>
        </w:tc>
        <w:tc>
          <w:tcPr>
            <w:tcW w:w="3118" w:type="dxa"/>
          </w:tcPr>
          <w:p w14:paraId="2D42AE2E" w14:textId="77777777" w:rsidR="002358D5" w:rsidRPr="003962C4" w:rsidRDefault="002358D5" w:rsidP="00393443">
            <w:pPr>
              <w:jc w:val="both"/>
            </w:pPr>
          </w:p>
        </w:tc>
      </w:tr>
      <w:tr w:rsidR="002358D5" w:rsidRPr="003962C4" w14:paraId="04B75FA1" w14:textId="77777777" w:rsidTr="00DF32A6">
        <w:tblPrEx>
          <w:tblLook w:val="0000" w:firstRow="0" w:lastRow="0" w:firstColumn="0" w:lastColumn="0" w:noHBand="0" w:noVBand="0"/>
        </w:tblPrEx>
        <w:trPr>
          <w:trHeight w:val="429"/>
        </w:trPr>
        <w:tc>
          <w:tcPr>
            <w:tcW w:w="846" w:type="dxa"/>
            <w:tcBorders>
              <w:top w:val="single" w:sz="4" w:space="0" w:color="auto"/>
              <w:bottom w:val="single" w:sz="4" w:space="0" w:color="auto"/>
            </w:tcBorders>
            <w:vAlign w:val="center"/>
          </w:tcPr>
          <w:p w14:paraId="3F9CECDF" w14:textId="4EB7807E" w:rsidR="002358D5" w:rsidRDefault="0056267A" w:rsidP="00393443">
            <w:pPr>
              <w:ind w:left="-154" w:right="-108"/>
              <w:jc w:val="center"/>
            </w:pPr>
            <w:r>
              <w:t>4.5</w:t>
            </w:r>
            <w:r w:rsidR="002358D5">
              <w:t>.2.</w:t>
            </w:r>
          </w:p>
        </w:tc>
        <w:tc>
          <w:tcPr>
            <w:tcW w:w="5103" w:type="dxa"/>
            <w:tcBorders>
              <w:top w:val="single" w:sz="4" w:space="0" w:color="auto"/>
              <w:bottom w:val="single" w:sz="4" w:space="0" w:color="auto"/>
            </w:tcBorders>
          </w:tcPr>
          <w:p w14:paraId="0237EF52" w14:textId="070EC347" w:rsidR="002358D5" w:rsidRDefault="002358D5" w:rsidP="00393443">
            <w:pPr>
              <w:autoSpaceDE w:val="0"/>
              <w:autoSpaceDN w:val="0"/>
              <w:adjustRightInd w:val="0"/>
              <w:jc w:val="both"/>
              <w:rPr>
                <w:rFonts w:eastAsiaTheme="minorHAnsi"/>
              </w:rPr>
            </w:pPr>
            <w:r>
              <w:rPr>
                <w:rFonts w:eastAsiaTheme="minorHAnsi"/>
              </w:rPr>
              <w:t>Pretendenta rīcībā nav civiltiesiskās apdrošināšanas polises</w:t>
            </w:r>
            <w:r w:rsidRPr="009A2E10">
              <w:rPr>
                <w:lang w:eastAsia="lv-LV"/>
              </w:rPr>
              <w:t xml:space="preserve"> atbilstoši Ministru kabineta 2015.gada 3.februāra noteikumu Nr.58 „Noteikumi par civiltiesiskās atbildības obligāto apdrošināšanu apsardzes darbībā” prasībām</w:t>
            </w:r>
            <w:r>
              <w:rPr>
                <w:lang w:eastAsia="lv-LV"/>
              </w:rPr>
              <w:t>;</w:t>
            </w:r>
          </w:p>
        </w:tc>
        <w:tc>
          <w:tcPr>
            <w:tcW w:w="3118" w:type="dxa"/>
          </w:tcPr>
          <w:p w14:paraId="36E4DB21" w14:textId="77777777" w:rsidR="002358D5" w:rsidRPr="003962C4" w:rsidRDefault="002358D5" w:rsidP="00393443">
            <w:pPr>
              <w:jc w:val="both"/>
            </w:pPr>
          </w:p>
        </w:tc>
      </w:tr>
      <w:tr w:rsidR="002358D5" w:rsidRPr="003962C4" w14:paraId="411A4D02" w14:textId="77777777" w:rsidTr="00DF32A6">
        <w:tblPrEx>
          <w:tblLook w:val="0000" w:firstRow="0" w:lastRow="0" w:firstColumn="0" w:lastColumn="0" w:noHBand="0" w:noVBand="0"/>
        </w:tblPrEx>
        <w:trPr>
          <w:trHeight w:val="429"/>
        </w:trPr>
        <w:tc>
          <w:tcPr>
            <w:tcW w:w="846" w:type="dxa"/>
            <w:tcBorders>
              <w:top w:val="single" w:sz="4" w:space="0" w:color="auto"/>
              <w:bottom w:val="single" w:sz="4" w:space="0" w:color="auto"/>
            </w:tcBorders>
            <w:vAlign w:val="center"/>
          </w:tcPr>
          <w:p w14:paraId="5C57A086" w14:textId="7484D63F" w:rsidR="002358D5" w:rsidRDefault="0056267A" w:rsidP="00393443">
            <w:pPr>
              <w:ind w:left="-154" w:right="-108"/>
              <w:jc w:val="center"/>
            </w:pPr>
            <w:r>
              <w:t>4.5</w:t>
            </w:r>
            <w:r w:rsidR="002358D5">
              <w:t>.3.</w:t>
            </w:r>
          </w:p>
        </w:tc>
        <w:tc>
          <w:tcPr>
            <w:tcW w:w="5103" w:type="dxa"/>
            <w:tcBorders>
              <w:top w:val="single" w:sz="4" w:space="0" w:color="auto"/>
              <w:bottom w:val="single" w:sz="4" w:space="0" w:color="auto"/>
            </w:tcBorders>
          </w:tcPr>
          <w:p w14:paraId="28B614E4" w14:textId="706FEC9B" w:rsidR="002358D5" w:rsidRDefault="002358D5" w:rsidP="00393443">
            <w:pPr>
              <w:autoSpaceDE w:val="0"/>
              <w:autoSpaceDN w:val="0"/>
              <w:adjustRightInd w:val="0"/>
              <w:jc w:val="both"/>
              <w:rPr>
                <w:rFonts w:eastAsiaTheme="minorHAnsi"/>
              </w:rPr>
            </w:pPr>
            <w:r>
              <w:t>Pretendents</w:t>
            </w:r>
            <w:r w:rsidRPr="006B0A8F">
              <w:t xml:space="preserve"> </w:t>
            </w:r>
            <w:r>
              <w:t>l</w:t>
            </w:r>
            <w:r w:rsidRPr="006B0A8F">
              <w:t>īguma izpildē iesaista personas, kurām nav</w:t>
            </w:r>
            <w:r w:rsidRPr="001E1C40">
              <w:t xml:space="preserve"> spēkā esošs apsardzes sertifikāts</w:t>
            </w:r>
            <w:r>
              <w:t>.</w:t>
            </w:r>
          </w:p>
        </w:tc>
        <w:tc>
          <w:tcPr>
            <w:tcW w:w="3118" w:type="dxa"/>
          </w:tcPr>
          <w:p w14:paraId="6C4C2AFE" w14:textId="77777777" w:rsidR="002358D5" w:rsidRPr="003962C4" w:rsidRDefault="002358D5" w:rsidP="00393443">
            <w:pPr>
              <w:jc w:val="both"/>
            </w:pPr>
          </w:p>
        </w:tc>
      </w:tr>
      <w:tr w:rsidR="0056267A" w:rsidRPr="003962C4" w14:paraId="57B9027D" w14:textId="77777777" w:rsidTr="00DF32A6">
        <w:tblPrEx>
          <w:tblLook w:val="0000" w:firstRow="0" w:lastRow="0" w:firstColumn="0" w:lastColumn="0" w:noHBand="0" w:noVBand="0"/>
        </w:tblPrEx>
        <w:trPr>
          <w:trHeight w:val="429"/>
        </w:trPr>
        <w:tc>
          <w:tcPr>
            <w:tcW w:w="846" w:type="dxa"/>
            <w:tcBorders>
              <w:top w:val="single" w:sz="4" w:space="0" w:color="auto"/>
              <w:bottom w:val="single" w:sz="4" w:space="0" w:color="auto"/>
            </w:tcBorders>
            <w:vAlign w:val="center"/>
          </w:tcPr>
          <w:p w14:paraId="019DCC21" w14:textId="4D4C78D0" w:rsidR="0056267A" w:rsidRDefault="0056267A" w:rsidP="0056267A">
            <w:pPr>
              <w:ind w:left="-154" w:right="-108"/>
              <w:jc w:val="center"/>
            </w:pPr>
            <w:r>
              <w:t>4.6.</w:t>
            </w:r>
          </w:p>
        </w:tc>
        <w:tc>
          <w:tcPr>
            <w:tcW w:w="5103" w:type="dxa"/>
            <w:tcBorders>
              <w:top w:val="single" w:sz="4" w:space="0" w:color="auto"/>
              <w:bottom w:val="single" w:sz="4" w:space="0" w:color="auto"/>
            </w:tcBorders>
          </w:tcPr>
          <w:p w14:paraId="794078D7" w14:textId="77777777" w:rsidR="0056267A" w:rsidRDefault="0056267A" w:rsidP="0056267A">
            <w:pPr>
              <w:autoSpaceDE w:val="0"/>
              <w:autoSpaceDN w:val="0"/>
              <w:adjustRightInd w:val="0"/>
              <w:jc w:val="both"/>
            </w:pPr>
            <w:r>
              <w:t>Pasūtītājam ir tiesības vienpusēji izbeigt Līguma darbību, vismaz 1 (vienu) darba dienu iepriekš rakstiski paziņojot par to Pretendentam:</w:t>
            </w:r>
          </w:p>
          <w:p w14:paraId="3968D448" w14:textId="1F124E0B" w:rsidR="0056267A" w:rsidRDefault="0056267A" w:rsidP="0056267A">
            <w:pPr>
              <w:autoSpaceDE w:val="0"/>
              <w:autoSpaceDN w:val="0"/>
              <w:adjustRightInd w:val="0"/>
              <w:jc w:val="both"/>
            </w:pPr>
            <w:r>
              <w:t>4.3.1. ja atbilstoši Starptautisko un Latvijas Republikas nacionālo sankciju likumam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5A49185" w14:textId="4CC899E7" w:rsidR="0056267A" w:rsidRDefault="0056267A" w:rsidP="0056267A">
            <w:pPr>
              <w:autoSpaceDE w:val="0"/>
              <w:autoSpaceDN w:val="0"/>
              <w:adjustRightInd w:val="0"/>
              <w:jc w:val="both"/>
            </w:pPr>
            <w:r>
              <w:t xml:space="preserve">4.3.2. ja uz Pretendentu Līguma spēkā esības laikā iestājas kāds no nosacījumiem, kas izriet Padomes Regulas (ES) Nr. 833/2014 (2014. gada 31. jūlijs) 5.k. panta 1.punktā noteiktā, proti Pretendents (tai skaitā Pretendenta apakšuzņēmējs/-i) nav: </w:t>
            </w:r>
          </w:p>
          <w:p w14:paraId="1DACD014" w14:textId="325E6E13" w:rsidR="0056267A" w:rsidRDefault="0056267A" w:rsidP="0056267A">
            <w:pPr>
              <w:autoSpaceDE w:val="0"/>
              <w:autoSpaceDN w:val="0"/>
              <w:adjustRightInd w:val="0"/>
              <w:jc w:val="both"/>
            </w:pPr>
            <w:r>
              <w:lastRenderedPageBreak/>
              <w:t xml:space="preserve">4.3.3. Krievijas </w:t>
            </w:r>
            <w:proofErr w:type="spellStart"/>
            <w:r>
              <w:t>valstspiederīgais</w:t>
            </w:r>
            <w:proofErr w:type="spellEnd"/>
            <w:r>
              <w:t>, fiziska persona, kas uzturas Krievijā, vai juridiska persona, vienība vai struktūra, kura iedibināta Krievijā.</w:t>
            </w:r>
          </w:p>
        </w:tc>
        <w:tc>
          <w:tcPr>
            <w:tcW w:w="3118" w:type="dxa"/>
          </w:tcPr>
          <w:p w14:paraId="09B74AB0" w14:textId="77777777" w:rsidR="0056267A" w:rsidRPr="003962C4" w:rsidRDefault="0056267A" w:rsidP="0056267A">
            <w:pPr>
              <w:jc w:val="both"/>
            </w:pPr>
          </w:p>
        </w:tc>
      </w:tr>
      <w:tr w:rsidR="0056267A" w:rsidRPr="003962C4" w14:paraId="1FB70C67" w14:textId="77777777" w:rsidTr="00DF32A6">
        <w:tblPrEx>
          <w:tblLook w:val="0000" w:firstRow="0" w:lastRow="0" w:firstColumn="0" w:lastColumn="0" w:noHBand="0" w:noVBand="0"/>
        </w:tblPrEx>
        <w:trPr>
          <w:trHeight w:val="429"/>
        </w:trPr>
        <w:tc>
          <w:tcPr>
            <w:tcW w:w="846" w:type="dxa"/>
            <w:tcBorders>
              <w:top w:val="single" w:sz="4" w:space="0" w:color="auto"/>
              <w:bottom w:val="single" w:sz="4" w:space="0" w:color="auto"/>
            </w:tcBorders>
            <w:vAlign w:val="center"/>
          </w:tcPr>
          <w:p w14:paraId="349464F3" w14:textId="2233B755" w:rsidR="0056267A" w:rsidRDefault="0056267A" w:rsidP="0056267A">
            <w:pPr>
              <w:ind w:left="-154" w:right="-108"/>
              <w:jc w:val="center"/>
            </w:pPr>
            <w:r>
              <w:t>4.7.</w:t>
            </w:r>
          </w:p>
        </w:tc>
        <w:tc>
          <w:tcPr>
            <w:tcW w:w="5103" w:type="dxa"/>
            <w:tcBorders>
              <w:top w:val="single" w:sz="4" w:space="0" w:color="auto"/>
              <w:bottom w:val="single" w:sz="4" w:space="0" w:color="auto"/>
            </w:tcBorders>
          </w:tcPr>
          <w:p w14:paraId="59CA76C1" w14:textId="77777777" w:rsidR="0056267A" w:rsidRDefault="0056267A" w:rsidP="0056267A">
            <w:pPr>
              <w:autoSpaceDE w:val="0"/>
              <w:autoSpaceDN w:val="0"/>
              <w:adjustRightInd w:val="0"/>
              <w:jc w:val="both"/>
            </w:pPr>
            <w:r>
              <w:t xml:space="preserve">Pretendents 2 (divu) darba dienas laikā </w:t>
            </w:r>
            <w:proofErr w:type="spellStart"/>
            <w:r>
              <w:t>rakstveidā</w:t>
            </w:r>
            <w:proofErr w:type="spellEnd"/>
            <w:r>
              <w:t xml:space="preserve"> informē Pasūtītāju:</w:t>
            </w:r>
          </w:p>
          <w:p w14:paraId="473AB6E9" w14:textId="271C1B76" w:rsidR="0056267A" w:rsidRDefault="0056267A" w:rsidP="0056267A">
            <w:pPr>
              <w:autoSpaceDE w:val="0"/>
              <w:autoSpaceDN w:val="0"/>
              <w:adjustRightInd w:val="0"/>
              <w:jc w:val="both"/>
            </w:pPr>
            <w:r>
              <w:t>4.4.1.</w:t>
            </w:r>
            <w:r>
              <w:tab/>
              <w:t xml:space="preserve">par tam tieši vai netieši piemērotajām sankcijām Starptautisko un Latvijas Republikas nacionālo sankciju likuma izpratnē (tai skaitā arī, ja valdes vai padomes loceklim, patiesā labuma guvējam, </w:t>
            </w:r>
            <w:proofErr w:type="spellStart"/>
            <w:r>
              <w:t>pārstāvēttiesīgajai</w:t>
            </w:r>
            <w:proofErr w:type="spellEnd"/>
            <w:r>
              <w:t xml:space="preserve"> personai vai prokūristam, vai personai, kura ir pilnvarota pārstāvēt Pretendentu darbībās, kas saistītas ar filiāli, vai personālsabiedrības biedru, tā valdes vai padomes locekli, patieso labuma guvēju, </w:t>
            </w:r>
            <w:proofErr w:type="spellStart"/>
            <w:r>
              <w:t>pārstāvēttiesīgo</w:t>
            </w:r>
            <w:proofErr w:type="spellEnd"/>
            <w:r>
              <w:t xml:space="preserve"> personu vai prokūristu, ja Pretendents ir personālsabiedrība, ir noteiktas starptautiskās vai nacionālās sankcijas vai būtiskas finanšu un kapitāla intereses ietekmējošas Eiropas Savienības un Ziemeļatlantijas līguma organizācijas dalībvalsts sankcijas);</w:t>
            </w:r>
          </w:p>
          <w:p w14:paraId="3BF17F77" w14:textId="7C5638FB" w:rsidR="0056267A" w:rsidRDefault="0056267A" w:rsidP="0056267A">
            <w:pPr>
              <w:autoSpaceDE w:val="0"/>
              <w:autoSpaceDN w:val="0"/>
              <w:adjustRightInd w:val="0"/>
              <w:jc w:val="both"/>
            </w:pPr>
            <w:r>
              <w:t>4.4.2.</w:t>
            </w:r>
            <w:r>
              <w:tab/>
              <w:t xml:space="preserve">ja mainās Pretendenta valdes un padomes locekļi, patiesā labuma guvēji, </w:t>
            </w:r>
            <w:proofErr w:type="spellStart"/>
            <w:r>
              <w:t>pārstāvēttiesīgās</w:t>
            </w:r>
            <w:proofErr w:type="spellEnd"/>
            <w:r>
              <w:t xml:space="preserve"> personas, prokūristi vai personas, kuras ir pilnvarotas pārstāvēt Pretendenta darbībās, kas saistītas ar filiāli, vai personālsabiedrības biedri, tās valdes vai padomes locekļi, patiesā labuma guvēji, </w:t>
            </w:r>
            <w:proofErr w:type="spellStart"/>
            <w:r>
              <w:t>pārstāvēttiesīgās</w:t>
            </w:r>
            <w:proofErr w:type="spellEnd"/>
            <w:r>
              <w:t xml:space="preserve"> personas vai prokūristi, ja Pretendents ir personālsabiedrība, un informācija par šajā apakšpunktā minētajām personām Uzņēmumu reģistra atvērto datu vietnē: https://info.ur.gov.lv/#/data-search nav publicēta.</w:t>
            </w:r>
          </w:p>
        </w:tc>
        <w:tc>
          <w:tcPr>
            <w:tcW w:w="3118" w:type="dxa"/>
          </w:tcPr>
          <w:p w14:paraId="3AB3D31E" w14:textId="77777777" w:rsidR="0056267A" w:rsidRPr="003962C4" w:rsidRDefault="0056267A" w:rsidP="0056267A">
            <w:pPr>
              <w:jc w:val="both"/>
            </w:pPr>
          </w:p>
        </w:tc>
      </w:tr>
    </w:tbl>
    <w:p w14:paraId="4C00DFDB" w14:textId="1ED8A7EE" w:rsidR="00F045F8" w:rsidRPr="00445CC4" w:rsidRDefault="00485393" w:rsidP="00F35E38">
      <w:pPr>
        <w:widowControl w:val="0"/>
        <w:jc w:val="both"/>
        <w:rPr>
          <w:b/>
          <w:color w:val="000000" w:themeColor="text1"/>
        </w:rPr>
      </w:pPr>
      <w:r>
        <w:rPr>
          <w:sz w:val="20"/>
          <w:szCs w:val="20"/>
          <w:vertAlign w:val="superscript"/>
        </w:rPr>
        <w:br w:type="textWrapping" w:clear="all"/>
      </w:r>
      <w:r w:rsidR="00F045F8" w:rsidRPr="003962C4">
        <w:rPr>
          <w:sz w:val="20"/>
          <w:szCs w:val="20"/>
          <w:vertAlign w:val="superscript"/>
        </w:rPr>
        <w:t xml:space="preserve">1 </w:t>
      </w:r>
      <w:r w:rsidR="00F045F8" w:rsidRPr="003962C4">
        <w:rPr>
          <w:sz w:val="20"/>
          <w:szCs w:val="20"/>
        </w:rPr>
        <w:t xml:space="preserve">- aizpilda pretendents, katrā ailē ierakstot vārdu </w:t>
      </w:r>
      <w:r w:rsidR="00837AE9">
        <w:rPr>
          <w:b/>
          <w:sz w:val="20"/>
          <w:szCs w:val="20"/>
        </w:rPr>
        <w:t>“</w:t>
      </w:r>
      <w:r w:rsidR="00F045F8" w:rsidRPr="003962C4">
        <w:rPr>
          <w:b/>
          <w:sz w:val="20"/>
          <w:szCs w:val="20"/>
        </w:rPr>
        <w:t>APLIECINĀM”</w:t>
      </w:r>
      <w:r w:rsidR="00F045F8" w:rsidRPr="003962C4">
        <w:rPr>
          <w:sz w:val="20"/>
          <w:szCs w:val="20"/>
        </w:rPr>
        <w:t xml:space="preserve"> vai </w:t>
      </w:r>
      <w:r w:rsidR="00F045F8" w:rsidRPr="003962C4">
        <w:rPr>
          <w:b/>
          <w:sz w:val="20"/>
          <w:szCs w:val="20"/>
        </w:rPr>
        <w:t>“NODROŠINĀSIM”</w:t>
      </w:r>
      <w:r w:rsidR="00F045F8" w:rsidRPr="003962C4">
        <w:rPr>
          <w:sz w:val="20"/>
          <w:szCs w:val="20"/>
        </w:rPr>
        <w:t>, vai</w:t>
      </w:r>
      <w:r w:rsidR="00F045F8" w:rsidRPr="003962C4">
        <w:rPr>
          <w:b/>
          <w:sz w:val="20"/>
          <w:szCs w:val="20"/>
        </w:rPr>
        <w:t xml:space="preserve"> </w:t>
      </w:r>
      <w:r w:rsidR="00837AE9" w:rsidRPr="00445CC4">
        <w:rPr>
          <w:b/>
          <w:color w:val="000000" w:themeColor="text1"/>
        </w:rPr>
        <w:t>“</w:t>
      </w:r>
      <w:r w:rsidR="00F045F8" w:rsidRPr="00445CC4">
        <w:rPr>
          <w:b/>
          <w:color w:val="000000" w:themeColor="text1"/>
        </w:rPr>
        <w:t>PIEKRĪTAM”</w:t>
      </w:r>
      <w:r w:rsidR="00F045F8" w:rsidRPr="00445CC4">
        <w:rPr>
          <w:color w:val="000000" w:themeColor="text1"/>
        </w:rPr>
        <w:t>, vai citādi raksturojot savas spējas nodrošināt prasību ievērošanu.</w:t>
      </w:r>
    </w:p>
    <w:p w14:paraId="5898A3C2" w14:textId="76DA259D" w:rsidR="00F045F8" w:rsidRDefault="00F045F8" w:rsidP="00F35E38">
      <w:pPr>
        <w:widowControl w:val="0"/>
        <w:rPr>
          <w:b/>
          <w:color w:val="000000" w:themeColor="text1"/>
        </w:rPr>
      </w:pPr>
    </w:p>
    <w:p w14:paraId="1849BD17" w14:textId="77777777" w:rsidR="00AC413C" w:rsidRDefault="00AC413C" w:rsidP="005335C7">
      <w:pPr>
        <w:widowControl w:val="0"/>
        <w:jc w:val="center"/>
        <w:rPr>
          <w:b/>
          <w:color w:val="000000" w:themeColor="text1"/>
          <w:sz w:val="26"/>
          <w:szCs w:val="26"/>
        </w:rPr>
      </w:pPr>
    </w:p>
    <w:p w14:paraId="426FD567" w14:textId="089A08A1" w:rsidR="00A77DBA" w:rsidRPr="000B406D" w:rsidRDefault="002E6D90" w:rsidP="005335C7">
      <w:pPr>
        <w:widowControl w:val="0"/>
        <w:jc w:val="center"/>
        <w:rPr>
          <w:b/>
          <w:color w:val="000000" w:themeColor="text1"/>
          <w:sz w:val="26"/>
          <w:szCs w:val="26"/>
        </w:rPr>
      </w:pPr>
      <w:r w:rsidRPr="000B406D">
        <w:rPr>
          <w:b/>
          <w:color w:val="000000" w:themeColor="text1"/>
          <w:sz w:val="26"/>
          <w:szCs w:val="26"/>
        </w:rPr>
        <w:t>2. PIEDĀVĀJUMA IZVĒLE UN PIEDĀVĀJUMA IZVĒLES KRITĒRIJS</w:t>
      </w:r>
    </w:p>
    <w:p w14:paraId="5B6AF034" w14:textId="77777777" w:rsidR="00445CC4" w:rsidRPr="00DB7868" w:rsidRDefault="00445CC4" w:rsidP="00F35E38">
      <w:pPr>
        <w:widowControl w:val="0"/>
        <w:rPr>
          <w:bCs/>
          <w:color w:val="000000" w:themeColor="text1"/>
          <w:sz w:val="26"/>
          <w:szCs w:val="26"/>
        </w:rPr>
      </w:pPr>
    </w:p>
    <w:p w14:paraId="163B1296" w14:textId="7553EE25" w:rsidR="00DD7591" w:rsidRPr="00627B57" w:rsidRDefault="00A6555D" w:rsidP="00445CC4">
      <w:pPr>
        <w:pStyle w:val="Heading2"/>
        <w:tabs>
          <w:tab w:val="left" w:pos="426"/>
        </w:tabs>
        <w:ind w:right="-1"/>
        <w:jc w:val="both"/>
      </w:pPr>
      <w:r w:rsidRPr="00DB7868">
        <w:rPr>
          <w:rFonts w:ascii="Times New Roman" w:hAnsi="Times New Roman" w:cs="Times New Roman"/>
          <w:bCs/>
          <w:color w:val="000000" w:themeColor="text1"/>
          <w:sz w:val="24"/>
          <w:szCs w:val="24"/>
        </w:rPr>
        <w:t>2</w:t>
      </w:r>
      <w:r w:rsidR="00DD7591" w:rsidRPr="00DB7868">
        <w:rPr>
          <w:rFonts w:ascii="Times New Roman" w:hAnsi="Times New Roman" w:cs="Times New Roman"/>
          <w:bCs/>
          <w:color w:val="000000" w:themeColor="text1"/>
          <w:sz w:val="24"/>
          <w:szCs w:val="24"/>
        </w:rPr>
        <w:t>.1.</w:t>
      </w:r>
      <w:r w:rsidR="00DD7591" w:rsidRPr="000B406D">
        <w:rPr>
          <w:rFonts w:ascii="Times New Roman" w:hAnsi="Times New Roman" w:cs="Times New Roman"/>
          <w:bCs/>
          <w:color w:val="000000" w:themeColor="text1"/>
          <w:sz w:val="24"/>
          <w:szCs w:val="24"/>
        </w:rPr>
        <w:tab/>
      </w:r>
      <w:r w:rsidR="00DD7591" w:rsidRPr="00445CC4">
        <w:rPr>
          <w:rFonts w:ascii="Times New Roman" w:hAnsi="Times New Roman" w:cs="Times New Roman"/>
          <w:color w:val="000000" w:themeColor="text1"/>
          <w:sz w:val="24"/>
          <w:szCs w:val="24"/>
        </w:rPr>
        <w:t xml:space="preserve">Komisija par Iepirkuma uzvarētāju atzīst to pretendentu, kura piedāvājums atbilst </w:t>
      </w:r>
      <w:r w:rsidR="00560081" w:rsidRPr="00445CC4">
        <w:rPr>
          <w:rFonts w:ascii="Times New Roman" w:hAnsi="Times New Roman" w:cs="Times New Roman"/>
          <w:color w:val="000000" w:themeColor="text1"/>
          <w:sz w:val="24"/>
          <w:szCs w:val="24"/>
        </w:rPr>
        <w:t>Tehniskā piedāvājumā</w:t>
      </w:r>
      <w:r w:rsidR="00DD7591" w:rsidRPr="00445CC4">
        <w:rPr>
          <w:rFonts w:ascii="Times New Roman" w:hAnsi="Times New Roman" w:cs="Times New Roman"/>
          <w:color w:val="000000" w:themeColor="text1"/>
          <w:sz w:val="24"/>
          <w:szCs w:val="24"/>
        </w:rPr>
        <w:t xml:space="preserve"> norādītajām prasībām un, kura piedāvājumam ir viszemākais cenas koeficients.</w:t>
      </w:r>
    </w:p>
    <w:p w14:paraId="7344BFC2" w14:textId="03BD1774" w:rsidR="00DD7591" w:rsidRPr="00627B57" w:rsidRDefault="00A6555D" w:rsidP="00445CC4">
      <w:pPr>
        <w:tabs>
          <w:tab w:val="num" w:pos="709"/>
        </w:tabs>
        <w:contextualSpacing/>
        <w:jc w:val="both"/>
      </w:pPr>
      <w:r w:rsidRPr="00DB7868">
        <w:rPr>
          <w:bCs/>
        </w:rPr>
        <w:t>2</w:t>
      </w:r>
      <w:r w:rsidR="00DD7591" w:rsidRPr="00DB7868">
        <w:rPr>
          <w:bCs/>
        </w:rPr>
        <w:t>.2.</w:t>
      </w:r>
      <w:r w:rsidR="00DD7591" w:rsidRPr="00627B57">
        <w:t xml:space="preserve"> Aprēķina zemāko piedāvājuma cenas koeficientu par Iepirkuma priekšmetu pēc zemākās cenas koeficienta noteikšanas formulas:</w:t>
      </w:r>
    </w:p>
    <w:p w14:paraId="2F7D6951" w14:textId="77777777" w:rsidR="00DD7591" w:rsidRPr="00627B57" w:rsidRDefault="00DD7591" w:rsidP="00DD7591">
      <w:pPr>
        <w:autoSpaceDE w:val="0"/>
        <w:autoSpaceDN w:val="0"/>
        <w:adjustRightInd w:val="0"/>
        <w:jc w:val="center"/>
        <w:rPr>
          <w:b/>
          <w:bCs/>
          <w:color w:val="000000"/>
          <w:lang w:eastAsia="lv-LV"/>
        </w:rPr>
      </w:pPr>
    </w:p>
    <w:p w14:paraId="793E1B5E" w14:textId="77777777" w:rsidR="00DD7591" w:rsidRPr="00627B57" w:rsidRDefault="00DD7591" w:rsidP="00DD7591">
      <w:pPr>
        <w:autoSpaceDE w:val="0"/>
        <w:autoSpaceDN w:val="0"/>
        <w:adjustRightInd w:val="0"/>
        <w:jc w:val="center"/>
        <w:rPr>
          <w:color w:val="000000"/>
          <w:lang w:eastAsia="lv-LV"/>
        </w:rPr>
      </w:pPr>
      <w:proofErr w:type="spellStart"/>
      <w:r w:rsidRPr="00627B57">
        <w:rPr>
          <w:b/>
          <w:bCs/>
          <w:color w:val="000000"/>
          <w:lang w:eastAsia="lv-LV"/>
        </w:rPr>
        <w:t>Ck</w:t>
      </w:r>
      <w:proofErr w:type="spellEnd"/>
      <w:r w:rsidRPr="00627B57">
        <w:rPr>
          <w:b/>
          <w:bCs/>
          <w:color w:val="000000"/>
          <w:lang w:eastAsia="lv-LV"/>
        </w:rPr>
        <w:t xml:space="preserve"> = (C1 x 0,6) + (C2 x 0,2) + (C3 x 0,1) + (C4 x 0,09) + (C5 x 0,01)  </w:t>
      </w:r>
    </w:p>
    <w:p w14:paraId="5EACE845" w14:textId="77777777" w:rsidR="00DD7591" w:rsidRPr="00627B57" w:rsidRDefault="00DD7591" w:rsidP="00DD7591">
      <w:pPr>
        <w:autoSpaceDE w:val="0"/>
        <w:autoSpaceDN w:val="0"/>
        <w:adjustRightInd w:val="0"/>
        <w:jc w:val="both"/>
        <w:rPr>
          <w:color w:val="000000"/>
          <w:lang w:eastAsia="lv-LV"/>
        </w:rPr>
      </w:pPr>
      <w:r w:rsidRPr="00627B57">
        <w:rPr>
          <w:color w:val="000000"/>
          <w:lang w:eastAsia="lv-LV"/>
        </w:rPr>
        <w:t xml:space="preserve">kur: </w:t>
      </w:r>
    </w:p>
    <w:p w14:paraId="2A579A7A" w14:textId="77777777" w:rsidR="00DD7591" w:rsidRPr="006B3053" w:rsidRDefault="00DD7591" w:rsidP="00DD7591">
      <w:pPr>
        <w:autoSpaceDE w:val="0"/>
        <w:autoSpaceDN w:val="0"/>
        <w:adjustRightInd w:val="0"/>
        <w:jc w:val="both"/>
        <w:rPr>
          <w:color w:val="000000"/>
          <w:lang w:eastAsia="lv-LV"/>
        </w:rPr>
      </w:pPr>
      <w:proofErr w:type="spellStart"/>
      <w:r w:rsidRPr="00627B57">
        <w:rPr>
          <w:b/>
          <w:bCs/>
          <w:color w:val="000000"/>
          <w:lang w:eastAsia="lv-LV"/>
        </w:rPr>
        <w:t>Ck</w:t>
      </w:r>
      <w:proofErr w:type="spellEnd"/>
      <w:r w:rsidRPr="00627B57">
        <w:rPr>
          <w:b/>
          <w:bCs/>
          <w:color w:val="000000"/>
          <w:lang w:eastAsia="lv-LV"/>
        </w:rPr>
        <w:t xml:space="preserve"> </w:t>
      </w:r>
      <w:r w:rsidRPr="006B3053">
        <w:rPr>
          <w:color w:val="000000"/>
          <w:lang w:eastAsia="lv-LV"/>
        </w:rPr>
        <w:t xml:space="preserve">– pretendenta piedāvātās cenas koeficients, </w:t>
      </w:r>
    </w:p>
    <w:p w14:paraId="7DCDF403" w14:textId="3DC2FD77" w:rsidR="00DD7591" w:rsidRPr="006B3053" w:rsidRDefault="00DD7591" w:rsidP="00DD7591">
      <w:pPr>
        <w:autoSpaceDE w:val="0"/>
        <w:autoSpaceDN w:val="0"/>
        <w:adjustRightInd w:val="0"/>
        <w:jc w:val="both"/>
        <w:rPr>
          <w:color w:val="000000"/>
          <w:lang w:eastAsia="lv-LV"/>
        </w:rPr>
      </w:pPr>
      <w:r w:rsidRPr="006B3053">
        <w:rPr>
          <w:b/>
          <w:bCs/>
          <w:color w:val="000000"/>
          <w:lang w:eastAsia="lv-LV"/>
        </w:rPr>
        <w:t xml:space="preserve">C1 </w:t>
      </w:r>
      <w:r w:rsidRPr="006B3053">
        <w:rPr>
          <w:color w:val="000000"/>
          <w:lang w:eastAsia="lv-LV"/>
        </w:rPr>
        <w:t>– tehniskās apsardzes cena par 1 (vienu) mēnesi (Finanšu piedāvājuma 1.tabul</w:t>
      </w:r>
      <w:r w:rsidR="00DA43D6" w:rsidRPr="006B3053">
        <w:rPr>
          <w:color w:val="000000"/>
          <w:lang w:eastAsia="lv-LV"/>
        </w:rPr>
        <w:t>a)</w:t>
      </w:r>
      <w:r w:rsidR="006B3053">
        <w:rPr>
          <w:color w:val="000000"/>
          <w:lang w:eastAsia="lv-LV"/>
        </w:rPr>
        <w:t>,</w:t>
      </w:r>
    </w:p>
    <w:p w14:paraId="6117120C" w14:textId="29B2D2A3" w:rsidR="00DD7591" w:rsidRPr="006B3053" w:rsidRDefault="00DD7591" w:rsidP="00DD7591">
      <w:pPr>
        <w:autoSpaceDE w:val="0"/>
        <w:autoSpaceDN w:val="0"/>
        <w:adjustRightInd w:val="0"/>
        <w:jc w:val="both"/>
        <w:rPr>
          <w:color w:val="000000"/>
          <w:lang w:eastAsia="lv-LV"/>
        </w:rPr>
      </w:pPr>
      <w:r w:rsidRPr="006B3053">
        <w:rPr>
          <w:b/>
          <w:color w:val="000000"/>
          <w:lang w:eastAsia="lv-LV"/>
        </w:rPr>
        <w:lastRenderedPageBreak/>
        <w:t>C2</w:t>
      </w:r>
      <w:r w:rsidRPr="006B3053">
        <w:rPr>
          <w:color w:val="000000"/>
          <w:lang w:eastAsia="lv-LV"/>
        </w:rPr>
        <w:t xml:space="preserve"> – ugunsdrošības signalizācijas sistēmu apkopes cena par 1 (vienu) apkopes reizi (Finanšu piedāvājuma 2.tabula</w:t>
      </w:r>
      <w:r w:rsidR="006B3053" w:rsidRPr="006B3053">
        <w:rPr>
          <w:color w:val="000000"/>
          <w:lang w:eastAsia="lv-LV"/>
        </w:rPr>
        <w:t>),</w:t>
      </w:r>
    </w:p>
    <w:p w14:paraId="4D1C330C" w14:textId="77777777" w:rsidR="00DD7591" w:rsidRPr="006B3053" w:rsidRDefault="00DD7591" w:rsidP="00DD7591">
      <w:pPr>
        <w:autoSpaceDE w:val="0"/>
        <w:autoSpaceDN w:val="0"/>
        <w:adjustRightInd w:val="0"/>
        <w:jc w:val="both"/>
        <w:rPr>
          <w:color w:val="000000"/>
          <w:lang w:eastAsia="lv-LV"/>
        </w:rPr>
      </w:pPr>
    </w:p>
    <w:p w14:paraId="4DDF2149" w14:textId="75BF3FC9" w:rsidR="00DD7591" w:rsidRPr="006B3053" w:rsidRDefault="00DD7591" w:rsidP="00DD7591">
      <w:pPr>
        <w:autoSpaceDE w:val="0"/>
        <w:autoSpaceDN w:val="0"/>
        <w:adjustRightInd w:val="0"/>
        <w:jc w:val="both"/>
        <w:rPr>
          <w:color w:val="000000"/>
          <w:lang w:eastAsia="lv-LV"/>
        </w:rPr>
      </w:pPr>
      <w:r w:rsidRPr="006B3053">
        <w:rPr>
          <w:b/>
          <w:color w:val="000000"/>
          <w:lang w:eastAsia="lv-LV"/>
        </w:rPr>
        <w:t>C3</w:t>
      </w:r>
      <w:r w:rsidRPr="006B3053">
        <w:rPr>
          <w:color w:val="000000"/>
          <w:lang w:eastAsia="lv-LV"/>
        </w:rPr>
        <w:t xml:space="preserve"> – apsardzes sistēmu un trauksmes pogas cena par 1 (vienu) apkopes reizi (Finanšu piedāvājuma 3.tabula</w:t>
      </w:r>
      <w:r w:rsidR="006B3053" w:rsidRPr="006B3053">
        <w:rPr>
          <w:color w:val="000000"/>
          <w:lang w:eastAsia="lv-LV"/>
        </w:rPr>
        <w:t>),</w:t>
      </w:r>
    </w:p>
    <w:p w14:paraId="040CC3C4" w14:textId="77777777" w:rsidR="00DD7591" w:rsidRPr="006B3053" w:rsidRDefault="00DD7591" w:rsidP="00DD7591">
      <w:pPr>
        <w:autoSpaceDE w:val="0"/>
        <w:autoSpaceDN w:val="0"/>
        <w:adjustRightInd w:val="0"/>
        <w:jc w:val="both"/>
        <w:rPr>
          <w:color w:val="000000"/>
          <w:lang w:eastAsia="lv-LV"/>
        </w:rPr>
      </w:pPr>
    </w:p>
    <w:p w14:paraId="78BEEC4C" w14:textId="56CDF44E" w:rsidR="00DD7591" w:rsidRPr="00627B57" w:rsidRDefault="00DD7591" w:rsidP="00DD7591">
      <w:pPr>
        <w:widowControl w:val="0"/>
        <w:jc w:val="both"/>
        <w:rPr>
          <w:color w:val="000000"/>
          <w:lang w:eastAsia="lv-LV"/>
        </w:rPr>
      </w:pPr>
      <w:r w:rsidRPr="006B3053">
        <w:rPr>
          <w:b/>
          <w:color w:val="000000"/>
          <w:lang w:eastAsia="lv-LV"/>
        </w:rPr>
        <w:t>C4</w:t>
      </w:r>
      <w:r w:rsidRPr="006B3053">
        <w:rPr>
          <w:color w:val="000000"/>
          <w:lang w:eastAsia="lv-LV"/>
        </w:rPr>
        <w:t xml:space="preserve"> – apsardzes, ugunsdrošības signalizācijas sistēmu un trauksmes pogas remonta darba cena par 1 (vienu) stundu (Finanšu piedāvājuma 4.tabula),</w:t>
      </w:r>
    </w:p>
    <w:p w14:paraId="4F7C255B" w14:textId="77777777" w:rsidR="00DD7591" w:rsidRPr="00627B57" w:rsidRDefault="00DD7591" w:rsidP="00DD7591">
      <w:pPr>
        <w:widowControl w:val="0"/>
        <w:jc w:val="both"/>
        <w:rPr>
          <w:color w:val="000000"/>
          <w:lang w:eastAsia="lv-LV"/>
        </w:rPr>
      </w:pPr>
    </w:p>
    <w:p w14:paraId="68B1F6BD" w14:textId="77756673" w:rsidR="00DD7591" w:rsidRPr="00627B57" w:rsidRDefault="00DD7591" w:rsidP="00DD7591">
      <w:pPr>
        <w:widowControl w:val="0"/>
        <w:jc w:val="both"/>
        <w:rPr>
          <w:color w:val="000000"/>
          <w:lang w:eastAsia="lv-LV"/>
        </w:rPr>
      </w:pPr>
      <w:r w:rsidRPr="00627B57">
        <w:rPr>
          <w:b/>
          <w:color w:val="000000"/>
          <w:lang w:eastAsia="lv-LV"/>
        </w:rPr>
        <w:t>C5</w:t>
      </w:r>
      <w:r w:rsidRPr="00627B57">
        <w:rPr>
          <w:color w:val="000000"/>
          <w:lang w:eastAsia="lv-LV"/>
        </w:rPr>
        <w:t xml:space="preserve"> – </w:t>
      </w:r>
      <w:r w:rsidRPr="00AC4E8C">
        <w:t>f</w:t>
      </w:r>
      <w:r w:rsidRPr="00AC4E8C">
        <w:rPr>
          <w:color w:val="000000"/>
          <w:lang w:eastAsia="lv-LV"/>
        </w:rPr>
        <w:t xml:space="preserve">iziskās apsardzes cena ārpus garantijas laikā </w:t>
      </w:r>
      <w:r w:rsidR="00560081" w:rsidRPr="00AC4E8C">
        <w:rPr>
          <w:color w:val="000000"/>
          <w:lang w:eastAsia="lv-LV"/>
        </w:rPr>
        <w:t xml:space="preserve">un ārkārtas situācijā (sākot no 3.stundas) </w:t>
      </w:r>
      <w:r w:rsidRPr="00AC4E8C">
        <w:rPr>
          <w:color w:val="000000"/>
          <w:lang w:eastAsia="lv-LV"/>
        </w:rPr>
        <w:t>par 1 (vienu) stundu (Finanšu piedāvājuma 5.tabula</w:t>
      </w:r>
      <w:r w:rsidR="006B3053" w:rsidRPr="00AC4E8C">
        <w:rPr>
          <w:color w:val="000000"/>
          <w:lang w:eastAsia="lv-LV"/>
        </w:rPr>
        <w:t>),</w:t>
      </w:r>
    </w:p>
    <w:p w14:paraId="0E5392F8" w14:textId="77777777" w:rsidR="00DD7591" w:rsidRDefault="00DD7591" w:rsidP="00DD7591">
      <w:pPr>
        <w:tabs>
          <w:tab w:val="left" w:pos="709"/>
          <w:tab w:val="left" w:pos="1560"/>
          <w:tab w:val="center" w:pos="4320"/>
          <w:tab w:val="left" w:pos="6096"/>
          <w:tab w:val="right" w:pos="8640"/>
        </w:tabs>
        <w:jc w:val="both"/>
      </w:pPr>
    </w:p>
    <w:p w14:paraId="3739F38F" w14:textId="08396AE3" w:rsidR="00DD7591" w:rsidRPr="008D7F99" w:rsidRDefault="00A6555D" w:rsidP="00DD7591">
      <w:pPr>
        <w:tabs>
          <w:tab w:val="left" w:pos="709"/>
          <w:tab w:val="left" w:pos="1560"/>
          <w:tab w:val="center" w:pos="4320"/>
          <w:tab w:val="left" w:pos="6096"/>
          <w:tab w:val="right" w:pos="8640"/>
        </w:tabs>
        <w:jc w:val="both"/>
      </w:pPr>
      <w:r w:rsidRPr="00DB7868">
        <w:rPr>
          <w:bCs/>
        </w:rPr>
        <w:t>2</w:t>
      </w:r>
      <w:r w:rsidR="00DD7591" w:rsidRPr="00DB7868">
        <w:rPr>
          <w:bCs/>
        </w:rPr>
        <w:t>.3</w:t>
      </w:r>
      <w:r w:rsidR="00DD7591" w:rsidRPr="004E2732">
        <w:rPr>
          <w:bCs/>
        </w:rPr>
        <w:t>.</w:t>
      </w:r>
      <w:r w:rsidR="00DD7591" w:rsidRPr="00401084">
        <w:t xml:space="preserve"> Gadījumā, ja vairāki pretendenti piedāvā vienādu finanšu piedāvājumā norādīto cenu, līguma slēgšanas tiesības tiek piešķirtas pretendentam, </w:t>
      </w:r>
      <w:r w:rsidR="00DD7591" w:rsidRPr="005335C7">
        <w:rPr>
          <w:u w:val="single"/>
        </w:rPr>
        <w:t>kurš piedāvājis zemāko cenu par tehniskās apsardzes nodrošināšanu (saskaņā ar Finanšu piedāvājuma 1.tabulu).</w:t>
      </w:r>
    </w:p>
    <w:p w14:paraId="75920B27" w14:textId="13652902" w:rsidR="00DD7591" w:rsidRDefault="00DD7591" w:rsidP="00F35E38">
      <w:pPr>
        <w:widowControl w:val="0"/>
        <w:rPr>
          <w:b/>
        </w:rPr>
      </w:pPr>
    </w:p>
    <w:p w14:paraId="6297259C" w14:textId="6AC40F29" w:rsidR="00887C51" w:rsidRPr="000B406D" w:rsidRDefault="00887C51" w:rsidP="005245AC">
      <w:pPr>
        <w:ind w:left="360"/>
        <w:contextualSpacing/>
        <w:jc w:val="center"/>
        <w:rPr>
          <w:b/>
          <w:caps/>
          <w:sz w:val="26"/>
          <w:szCs w:val="26"/>
          <w:lang w:eastAsia="lv-LV"/>
        </w:rPr>
      </w:pPr>
      <w:r w:rsidRPr="000B406D">
        <w:rPr>
          <w:b/>
          <w:caps/>
          <w:sz w:val="26"/>
          <w:szCs w:val="26"/>
          <w:lang w:eastAsia="lv-LV"/>
        </w:rPr>
        <w:t>3. Komisijas iegūstamā informācija</w:t>
      </w:r>
    </w:p>
    <w:p w14:paraId="5B8AB912" w14:textId="77777777" w:rsidR="00887C51" w:rsidRPr="00887C51" w:rsidRDefault="00887C51" w:rsidP="00887C51">
      <w:pPr>
        <w:ind w:left="720"/>
        <w:contextualSpacing/>
        <w:rPr>
          <w:b/>
          <w:caps/>
          <w:sz w:val="28"/>
          <w:szCs w:val="28"/>
          <w:lang w:eastAsia="lv-LV"/>
        </w:rPr>
      </w:pPr>
    </w:p>
    <w:p w14:paraId="73EADADA" w14:textId="30C1E8F9" w:rsidR="00887C51" w:rsidRPr="005245AC" w:rsidRDefault="00887C51" w:rsidP="003E5A81">
      <w:pPr>
        <w:pStyle w:val="ListParagraph"/>
        <w:numPr>
          <w:ilvl w:val="1"/>
          <w:numId w:val="7"/>
        </w:numPr>
        <w:tabs>
          <w:tab w:val="left" w:pos="1134"/>
        </w:tabs>
        <w:ind w:left="0" w:firstLine="427"/>
        <w:jc w:val="both"/>
        <w:rPr>
          <w:rFonts w:eastAsiaTheme="minorHAnsi"/>
        </w:rPr>
      </w:pPr>
      <w:r w:rsidRPr="005245AC">
        <w:rPr>
          <w:rFonts w:eastAsiaTheme="minorHAnsi"/>
        </w:rPr>
        <w:t xml:space="preserve"> Komisija no </w:t>
      </w:r>
      <w:bookmarkStart w:id="1" w:name="_Hlk141971361"/>
      <w:r w:rsidRPr="005245AC">
        <w:rPr>
          <w:rFonts w:eastAsiaTheme="minorHAnsi"/>
        </w:rPr>
        <w:t xml:space="preserve">Valsts ieņēmumu dienesta (turpmāk – VID) </w:t>
      </w:r>
      <w:bookmarkEnd w:id="1"/>
      <w:r w:rsidRPr="005245AC">
        <w:rPr>
          <w:rFonts w:eastAsiaTheme="minorHAnsi"/>
        </w:rPr>
        <w:t xml:space="preserve">publiski pieejamās datubāzes, iegūst informāciju par to, vai pretendentam, </w:t>
      </w:r>
      <w:bookmarkStart w:id="2" w:name="_Hlk141942056"/>
      <w:r w:rsidRPr="005245AC">
        <w:rPr>
          <w:rFonts w:eastAsiaTheme="minorHAnsi"/>
        </w:rPr>
        <w:t xml:space="preserve">kuram būtu piešķiramas Iepirkuma līguma slēgšanas tiesības </w:t>
      </w:r>
      <w:bookmarkEnd w:id="2"/>
      <w:r w:rsidRPr="005245AC">
        <w:rPr>
          <w:rFonts w:eastAsiaTheme="minorHAnsi"/>
        </w:rPr>
        <w:t xml:space="preserve">dienā, kad pieņemts lēmums par iespējamu līguma slēgšanas tiesību piešķiršanu, Latvijā nav VID administrēto nodokļu (nodevu) parādu, kas kopsummā pārsniedz EUR 150 (viens simts piecdesmit </w:t>
      </w:r>
      <w:proofErr w:type="spellStart"/>
      <w:r w:rsidRPr="005245AC">
        <w:rPr>
          <w:rFonts w:eastAsiaTheme="minorHAnsi"/>
          <w:i/>
        </w:rPr>
        <w:t>euro</w:t>
      </w:r>
      <w:proofErr w:type="spellEnd"/>
      <w:r w:rsidRPr="005245AC">
        <w:rPr>
          <w:rFonts w:eastAsiaTheme="minorHAnsi"/>
        </w:rPr>
        <w:t>).</w:t>
      </w:r>
    </w:p>
    <w:p w14:paraId="13DACBF1" w14:textId="77777777" w:rsidR="00887C51" w:rsidRPr="00887C51" w:rsidRDefault="00887C51" w:rsidP="003E5A81">
      <w:pPr>
        <w:pStyle w:val="ListParagraph"/>
        <w:numPr>
          <w:ilvl w:val="1"/>
          <w:numId w:val="7"/>
        </w:numPr>
        <w:tabs>
          <w:tab w:val="left" w:pos="1134"/>
        </w:tabs>
        <w:ind w:left="0" w:firstLine="427"/>
        <w:jc w:val="both"/>
        <w:rPr>
          <w:rFonts w:eastAsiaTheme="minorHAnsi"/>
        </w:rPr>
      </w:pPr>
      <w:r w:rsidRPr="00887C51">
        <w:rPr>
          <w:rFonts w:eastAsiaTheme="minorHAnsi"/>
        </w:rPr>
        <w:t xml:space="preserve">Ja pretendentam dienā, kad pieņemts lēmums par iespējamu līguma slēgšanas tiesību piešķiršanu, ir VID administrēto nodokļu (nodevu) parādi, </w:t>
      </w:r>
      <w:bookmarkStart w:id="3" w:name="_Hlk141972215"/>
      <w:r w:rsidRPr="00887C51">
        <w:rPr>
          <w:rFonts w:eastAsiaTheme="minorHAnsi"/>
        </w:rPr>
        <w:t xml:space="preserve">kas kopsummā pārsniedz EUR 150 (viens simts piecdesmit </w:t>
      </w:r>
      <w:proofErr w:type="spellStart"/>
      <w:r w:rsidRPr="00887C51">
        <w:rPr>
          <w:rFonts w:eastAsiaTheme="minorHAnsi"/>
          <w:i/>
          <w:iCs/>
        </w:rPr>
        <w:t>euro</w:t>
      </w:r>
      <w:proofErr w:type="spellEnd"/>
      <w:r w:rsidRPr="00887C51">
        <w:rPr>
          <w:rFonts w:eastAsiaTheme="minorHAnsi"/>
        </w:rPr>
        <w:t xml:space="preserve">), </w:t>
      </w:r>
      <w:bookmarkStart w:id="4" w:name="_Hlk141942066"/>
      <w:bookmarkEnd w:id="3"/>
      <w:r w:rsidRPr="00887C51">
        <w:rPr>
          <w:rFonts w:eastAsiaTheme="minorHAnsi"/>
        </w:rPr>
        <w:t xml:space="preserve">komisija lūdz 3 (trīs) darba dienu laikā iesniegt </w:t>
      </w:r>
      <w:bookmarkEnd w:id="4"/>
      <w:r w:rsidRPr="00887C51">
        <w:rPr>
          <w:rFonts w:eastAsiaTheme="minorHAnsi"/>
        </w:rPr>
        <w:t xml:space="preserve">izdruku no VID elektroniskās deklarēšanas sistēmas par to, ka </w:t>
      </w:r>
      <w:bookmarkStart w:id="5" w:name="_Hlk141942113"/>
      <w:r w:rsidRPr="00887C51">
        <w:rPr>
          <w:rFonts w:eastAsiaTheme="minorHAnsi"/>
        </w:rPr>
        <w:t xml:space="preserve">pretendentam dienā, kad pieņemts lēmums par iespējamu līguma slēgšanas tiesību piešķiršanu, </w:t>
      </w:r>
      <w:bookmarkEnd w:id="5"/>
      <w:r w:rsidRPr="00887C51">
        <w:rPr>
          <w:rFonts w:eastAsiaTheme="minorHAnsi"/>
        </w:rPr>
        <w:t xml:space="preserve">Latvijā nav nodokļu parādu, kas kopsummā pārsniedz EUR 150 (viens simts piecdesmit </w:t>
      </w:r>
      <w:proofErr w:type="spellStart"/>
      <w:r w:rsidRPr="00887C51">
        <w:rPr>
          <w:rFonts w:eastAsiaTheme="minorHAnsi"/>
          <w:i/>
        </w:rPr>
        <w:t>euro</w:t>
      </w:r>
      <w:proofErr w:type="spellEnd"/>
      <w:r w:rsidRPr="00887C51">
        <w:rPr>
          <w:rFonts w:eastAsiaTheme="minorHAnsi"/>
        </w:rPr>
        <w:t>).</w:t>
      </w:r>
    </w:p>
    <w:p w14:paraId="4BCEA202" w14:textId="77777777" w:rsidR="00887C51" w:rsidRPr="00887C51" w:rsidRDefault="00887C51" w:rsidP="00887C51">
      <w:pPr>
        <w:rPr>
          <w:rFonts w:eastAsiaTheme="minorHAnsi" w:cstheme="minorBidi"/>
          <w:szCs w:val="22"/>
        </w:rPr>
      </w:pPr>
      <w:r w:rsidRPr="00887C51">
        <w:rPr>
          <w:rFonts w:eastAsiaTheme="minorHAnsi"/>
        </w:rPr>
        <w:tab/>
      </w:r>
      <w:r w:rsidRPr="00887C51">
        <w:rPr>
          <w:rFonts w:eastAsiaTheme="minorHAnsi" w:cstheme="minorBidi"/>
          <w:szCs w:val="22"/>
        </w:rPr>
        <w:t>Ja 3.2.apakšpunktā noteiktajā termiņā izdruka netiek iesniegta, pretendents tiek izslēgts no dalības iepirkumā.</w:t>
      </w:r>
    </w:p>
    <w:p w14:paraId="512A0F2D" w14:textId="77777777" w:rsidR="00887C51" w:rsidRPr="00887C51" w:rsidRDefault="00887C51" w:rsidP="003E5A81">
      <w:pPr>
        <w:pStyle w:val="ListParagraph"/>
        <w:numPr>
          <w:ilvl w:val="1"/>
          <w:numId w:val="7"/>
        </w:numPr>
        <w:tabs>
          <w:tab w:val="left" w:pos="1134"/>
        </w:tabs>
        <w:ind w:left="0" w:firstLine="427"/>
        <w:jc w:val="both"/>
        <w:rPr>
          <w:rFonts w:eastAsiaTheme="minorHAnsi" w:cstheme="minorBidi"/>
          <w:szCs w:val="22"/>
        </w:rPr>
      </w:pPr>
      <w:bookmarkStart w:id="6" w:name="_Hlk141971216"/>
      <w:r w:rsidRPr="00887C51">
        <w:rPr>
          <w:rFonts w:eastAsiaTheme="minorHAnsi" w:cstheme="minorBidi"/>
          <w:szCs w:val="22"/>
        </w:rPr>
        <w:t xml:space="preserve">Ārvalstī reģistrētam vai pastāvīgi dzīvojošam pretendentam, kuram būtu piešķiramas Iepirkuma līguma slēgšanas tiesības, komisija </w:t>
      </w:r>
      <w:bookmarkEnd w:id="6"/>
      <w:r w:rsidRPr="00887C51">
        <w:rPr>
          <w:rFonts w:eastAsiaTheme="minorHAnsi" w:cstheme="minorBidi"/>
          <w:szCs w:val="22"/>
        </w:rPr>
        <w:t>lūdz 3 (trīs) darba dienu laikā iesniegt apliecinājumu, ka  pretendentam dienā, kad pieņemts lēmums par iespējamu līguma slēgšanas tiesību piešķiršanu,</w:t>
      </w:r>
      <w:r w:rsidRPr="00887C51">
        <w:rPr>
          <w:rFonts w:ascii="Arial" w:eastAsiaTheme="minorHAnsi" w:hAnsi="Arial" w:cs="Arial"/>
          <w:color w:val="414142"/>
          <w:sz w:val="20"/>
          <w:szCs w:val="20"/>
          <w:shd w:val="clear" w:color="auto" w:fill="FFFFFF"/>
        </w:rPr>
        <w:t xml:space="preserve"> </w:t>
      </w:r>
      <w:r w:rsidRPr="00887C51">
        <w:rPr>
          <w:rFonts w:eastAsiaTheme="minorHAnsi" w:cstheme="minorBidi"/>
          <w:szCs w:val="22"/>
        </w:rPr>
        <w:t xml:space="preserve">Latvijā </w:t>
      </w:r>
      <w:r w:rsidRPr="00887C51">
        <w:rPr>
          <w:rFonts w:eastAsiaTheme="minorHAnsi"/>
        </w:rPr>
        <w:t>nav nodokļu parādu</w:t>
      </w:r>
      <w:r w:rsidRPr="00887C51">
        <w:rPr>
          <w:rFonts w:eastAsiaTheme="minorHAnsi" w:cstheme="minorBidi"/>
          <w:szCs w:val="22"/>
        </w:rPr>
        <w:t>, kas kopsummā pārsniedz EUR 150 (</w:t>
      </w:r>
      <w:r w:rsidRPr="00887C51">
        <w:rPr>
          <w:rFonts w:eastAsiaTheme="minorHAnsi"/>
        </w:rPr>
        <w:t>viens simts piecdesmit</w:t>
      </w:r>
      <w:r w:rsidRPr="00887C51">
        <w:rPr>
          <w:rFonts w:eastAsiaTheme="minorHAnsi" w:cstheme="minorBidi"/>
          <w:szCs w:val="22"/>
        </w:rPr>
        <w:t xml:space="preserve"> </w:t>
      </w:r>
      <w:proofErr w:type="spellStart"/>
      <w:r w:rsidRPr="00887C51">
        <w:rPr>
          <w:rFonts w:eastAsiaTheme="minorHAnsi" w:cstheme="minorBidi"/>
          <w:i/>
          <w:iCs/>
          <w:szCs w:val="22"/>
        </w:rPr>
        <w:t>euro</w:t>
      </w:r>
      <w:proofErr w:type="spellEnd"/>
      <w:r w:rsidRPr="00887C51">
        <w:rPr>
          <w:rFonts w:eastAsiaTheme="minorHAnsi" w:cstheme="minorBidi"/>
          <w:szCs w:val="22"/>
        </w:rPr>
        <w:t>), un valstī, kurā tas reģistrēts vai kurā atrodas tā pastāvīgā dzīvesvieta, saskaņā ar attiecīgās ārvalsts normatīvajiem aktiem nav nodokļu parādu.</w:t>
      </w:r>
    </w:p>
    <w:p w14:paraId="55951321" w14:textId="77777777" w:rsidR="00887C51" w:rsidRPr="00887C51" w:rsidRDefault="00887C51" w:rsidP="003E5A81">
      <w:pPr>
        <w:pStyle w:val="ListParagraph"/>
        <w:numPr>
          <w:ilvl w:val="1"/>
          <w:numId w:val="7"/>
        </w:numPr>
        <w:tabs>
          <w:tab w:val="left" w:pos="1134"/>
        </w:tabs>
        <w:ind w:left="0" w:firstLine="427"/>
        <w:jc w:val="both"/>
        <w:rPr>
          <w:rFonts w:eastAsiaTheme="minorHAnsi" w:cstheme="minorBidi"/>
          <w:bCs/>
          <w:szCs w:val="22"/>
        </w:rPr>
      </w:pPr>
      <w:r w:rsidRPr="00887C51">
        <w:rPr>
          <w:rFonts w:eastAsiaTheme="minorHAnsi" w:cstheme="minorBidi"/>
          <w:bCs/>
          <w:szCs w:val="22"/>
        </w:rPr>
        <w:t xml:space="preserve">Komisija attiecībā uz pretendentu, </w:t>
      </w:r>
      <w:bookmarkStart w:id="7" w:name="_Hlk141942561"/>
      <w:r w:rsidRPr="00887C51">
        <w:rPr>
          <w:rFonts w:eastAsiaTheme="minorHAnsi" w:cstheme="minorBidi"/>
          <w:bCs/>
          <w:szCs w:val="22"/>
        </w:rPr>
        <w:t>kuram būtu piešķiramas līguma slēgšanas tiesības</w:t>
      </w:r>
      <w:bookmarkEnd w:id="7"/>
      <w:r w:rsidRPr="00887C51">
        <w:rPr>
          <w:rFonts w:eastAsiaTheme="minorHAnsi" w:cstheme="minorBidi"/>
          <w:bCs/>
          <w:szCs w:val="22"/>
        </w:rPr>
        <w:t xml:space="preserve">, pārbauda, vai attiecībā uz šo pretendentu, </w:t>
      </w:r>
      <w:r w:rsidRPr="00887C51" w:rsidDel="00593DB3">
        <w:rPr>
          <w:rFonts w:eastAsiaTheme="minorHAnsi" w:cstheme="minorBidi"/>
          <w:bCs/>
          <w:szCs w:val="22"/>
        </w:rPr>
        <w:t xml:space="preserve">tā </w:t>
      </w:r>
      <w:r w:rsidRPr="00887C51">
        <w:rPr>
          <w:rFonts w:eastAsiaTheme="minorHAnsi" w:cstheme="minorBidi"/>
          <w:bCs/>
          <w:szCs w:val="22"/>
        </w:rPr>
        <w:t xml:space="preserve">valdes vai padomes locekli, patieso labuma guvēju, </w:t>
      </w:r>
      <w:proofErr w:type="spellStart"/>
      <w:r w:rsidRPr="00887C51">
        <w:rPr>
          <w:rFonts w:eastAsiaTheme="minorHAnsi" w:cstheme="minorBidi"/>
          <w:bCs/>
          <w:szCs w:val="22"/>
        </w:rPr>
        <w:t>pārstāvēttiesīgo</w:t>
      </w:r>
      <w:proofErr w:type="spellEnd"/>
      <w:r w:rsidRPr="00887C51">
        <w:rPr>
          <w:rFonts w:eastAsiaTheme="minorHAnsi" w:cstheme="minorBidi"/>
          <w:bCs/>
          <w:szCs w:val="22"/>
        </w:rPr>
        <w:t xml:space="preserve"> personu vai prokūristu, vai personu, kura ir pilnvarota pārstāvēt pretendentu darbībās, kas saistītas ar filiāli, vai personālsabiedrības biedru, tā valdes vai padomes locekli, patieso labuma guvēju, </w:t>
      </w:r>
      <w:proofErr w:type="spellStart"/>
      <w:r w:rsidRPr="00887C51">
        <w:rPr>
          <w:rFonts w:eastAsiaTheme="minorHAnsi" w:cstheme="minorBidi"/>
          <w:bCs/>
          <w:szCs w:val="22"/>
        </w:rPr>
        <w:t>pārstāvēttiesīgo</w:t>
      </w:r>
      <w:proofErr w:type="spellEnd"/>
      <w:r w:rsidRPr="00887C51">
        <w:rPr>
          <w:rFonts w:eastAsiaTheme="minorHAnsi" w:cstheme="minorBidi"/>
          <w:bCs/>
          <w:szCs w:val="22"/>
        </w:rPr>
        <w:t xml:space="preserve"> personu vai prokūristu, ja pretendents ir personālsabiedrība, ir noteiktas Starptautisko un Latvijas Republikas nacionālo sankciju likuma 11.</w:t>
      </w:r>
      <w:r w:rsidRPr="00887C51">
        <w:rPr>
          <w:rFonts w:eastAsiaTheme="minorHAnsi" w:cstheme="minorBidi"/>
          <w:bCs/>
          <w:szCs w:val="22"/>
          <w:vertAlign w:val="superscript"/>
        </w:rPr>
        <w:t xml:space="preserve">1 </w:t>
      </w:r>
      <w:r w:rsidRPr="00887C51">
        <w:rPr>
          <w:rFonts w:eastAsiaTheme="minorHAnsi" w:cstheme="minorBidi"/>
          <w:bCs/>
          <w:szCs w:val="22"/>
        </w:rPr>
        <w:t>panta pirmajā daļā noteiktās sankcijas, kuras ietekmē līguma izpildi. Ja attiecībā uz pretendentu vai kādu no minētajām personām ir noteiktas Starptautisko un Latvijas Republikas nacionālo sankciju likuma 11.</w:t>
      </w:r>
      <w:r w:rsidRPr="00887C51">
        <w:rPr>
          <w:rFonts w:eastAsiaTheme="minorHAnsi" w:cstheme="minorBidi"/>
          <w:bCs/>
          <w:szCs w:val="22"/>
          <w:vertAlign w:val="superscript"/>
        </w:rPr>
        <w:t xml:space="preserve">1 </w:t>
      </w:r>
      <w:r w:rsidRPr="00887C51">
        <w:rPr>
          <w:rFonts w:eastAsiaTheme="minorHAnsi" w:cstheme="minorBidi"/>
          <w:bCs/>
          <w:szCs w:val="22"/>
        </w:rPr>
        <w:t>panta pirmajā daļā noteiktās sankcijas, kuras kavēs līguma izpildi, pretendents ir izslēdzams no dalības līguma slēgšanas tiesību piešķiršanas procedūrā.</w:t>
      </w:r>
    </w:p>
    <w:p w14:paraId="530BB466" w14:textId="77777777" w:rsidR="00887C51" w:rsidRPr="00887C51" w:rsidRDefault="00887C51" w:rsidP="003E5A81">
      <w:pPr>
        <w:pStyle w:val="ListParagraph"/>
        <w:numPr>
          <w:ilvl w:val="1"/>
          <w:numId w:val="7"/>
        </w:numPr>
        <w:tabs>
          <w:tab w:val="left" w:pos="1134"/>
        </w:tabs>
        <w:ind w:left="0" w:firstLine="427"/>
        <w:jc w:val="both"/>
        <w:rPr>
          <w:rFonts w:eastAsiaTheme="minorHAnsi"/>
          <w:bCs/>
        </w:rPr>
      </w:pPr>
      <w:bookmarkStart w:id="8" w:name="_Hlk142462496"/>
      <w:r w:rsidRPr="00887C51">
        <w:rPr>
          <w:rFonts w:eastAsiaTheme="minorHAnsi" w:cstheme="minorBidi"/>
          <w:bCs/>
          <w:szCs w:val="22"/>
        </w:rPr>
        <w:t xml:space="preserve">Komisija 3.4. apakšpunktā minēto informāciju iegūst no Latvijas Republikas </w:t>
      </w:r>
      <w:hyperlink r:id="rId12" w:anchor="/data-search" w:history="1">
        <w:r w:rsidRPr="00887C51">
          <w:rPr>
            <w:rFonts w:eastAsiaTheme="minorHAnsi" w:cstheme="minorBidi"/>
            <w:bCs/>
            <w:color w:val="0000FF" w:themeColor="hyperlink"/>
            <w:szCs w:val="22"/>
            <w:u w:val="single"/>
          </w:rPr>
          <w:t>Uzņēmumu reģistra</w:t>
        </w:r>
      </w:hyperlink>
      <w:r w:rsidRPr="00887C51">
        <w:rPr>
          <w:rFonts w:eastAsiaTheme="minorHAnsi" w:cstheme="minorBidi"/>
          <w:bCs/>
          <w:color w:val="0000FF" w:themeColor="hyperlink"/>
          <w:szCs w:val="22"/>
          <w:u w:val="single"/>
        </w:rPr>
        <w:t xml:space="preserve">, </w:t>
      </w:r>
      <w:r w:rsidRPr="00887C51">
        <w:rPr>
          <w:rFonts w:eastAsiaTheme="minorHAnsi" w:cstheme="minorBidi"/>
          <w:bCs/>
          <w:szCs w:val="22"/>
        </w:rPr>
        <w:t xml:space="preserve">pārbaudot sankciju meklēšanas saitēs. Ja informācija par 3.4. apakšpunktā minētajām </w:t>
      </w:r>
      <w:r w:rsidRPr="00887C51">
        <w:rPr>
          <w:rFonts w:eastAsiaTheme="minorHAnsi"/>
          <w:bCs/>
        </w:rPr>
        <w:t>personām vietnē nav publicēta, pretendentam tā jāiesniedz:</w:t>
      </w:r>
    </w:p>
    <w:p w14:paraId="03149DFA" w14:textId="6771E240" w:rsidR="00887C51" w:rsidRPr="005245AC" w:rsidRDefault="00887C51" w:rsidP="003E5A81">
      <w:pPr>
        <w:pStyle w:val="ListParagraph"/>
        <w:numPr>
          <w:ilvl w:val="2"/>
          <w:numId w:val="7"/>
        </w:numPr>
        <w:jc w:val="both"/>
        <w:rPr>
          <w:rFonts w:eastAsiaTheme="minorHAnsi"/>
          <w:bCs/>
        </w:rPr>
      </w:pPr>
      <w:r w:rsidRPr="005245AC">
        <w:rPr>
          <w:rFonts w:eastAsiaTheme="minorHAnsi"/>
          <w:bCs/>
        </w:rPr>
        <w:lastRenderedPageBreak/>
        <w:t xml:space="preserve">kopā ar piedāvājumu vai </w:t>
      </w:r>
    </w:p>
    <w:p w14:paraId="48FD2908" w14:textId="77777777" w:rsidR="00887C51" w:rsidRPr="00887C51" w:rsidRDefault="00887C51" w:rsidP="003E5A81">
      <w:pPr>
        <w:numPr>
          <w:ilvl w:val="2"/>
          <w:numId w:val="7"/>
        </w:numPr>
        <w:ind w:left="1560" w:hanging="709"/>
        <w:contextualSpacing/>
        <w:jc w:val="both"/>
        <w:rPr>
          <w:rFonts w:eastAsiaTheme="minorHAnsi"/>
          <w:bCs/>
        </w:rPr>
      </w:pPr>
      <w:r w:rsidRPr="00887C51">
        <w:rPr>
          <w:rFonts w:eastAsiaTheme="minorHAnsi"/>
          <w:bCs/>
        </w:rPr>
        <w:t>3 (trīs) darba dienu laikā no Komisijas pieprasījuma nosūtīšanas datuma.</w:t>
      </w:r>
    </w:p>
    <w:p w14:paraId="331BEE01" w14:textId="77777777" w:rsidR="00887C51" w:rsidRPr="00887C51" w:rsidRDefault="00887C51" w:rsidP="003E5A81">
      <w:pPr>
        <w:pStyle w:val="ListParagraph"/>
        <w:numPr>
          <w:ilvl w:val="1"/>
          <w:numId w:val="7"/>
        </w:numPr>
        <w:tabs>
          <w:tab w:val="left" w:pos="1134"/>
        </w:tabs>
        <w:ind w:left="0" w:firstLine="427"/>
        <w:jc w:val="both"/>
        <w:rPr>
          <w:rFonts w:eastAsiaTheme="minorHAnsi"/>
        </w:rPr>
      </w:pPr>
      <w:r w:rsidRPr="00887C51">
        <w:rPr>
          <w:rFonts w:eastAsiaTheme="minorHAnsi"/>
          <w:shd w:val="clear" w:color="auto" w:fill="FFFFFF"/>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bookmarkEnd w:id="8"/>
    <w:p w14:paraId="59C07C2F" w14:textId="77777777" w:rsidR="00A77DBA" w:rsidRPr="00A77DBA" w:rsidRDefault="00A77DBA" w:rsidP="00A77DBA">
      <w:pPr>
        <w:rPr>
          <w:b/>
          <w:lang w:eastAsia="lv-LV"/>
        </w:rPr>
      </w:pPr>
    </w:p>
    <w:p w14:paraId="5932EF25" w14:textId="088C6382" w:rsidR="005335C7" w:rsidRPr="000B406D" w:rsidRDefault="005335C7" w:rsidP="003E5A81">
      <w:pPr>
        <w:pStyle w:val="ListParagraph"/>
        <w:numPr>
          <w:ilvl w:val="0"/>
          <w:numId w:val="7"/>
        </w:numPr>
        <w:jc w:val="center"/>
        <w:rPr>
          <w:b/>
          <w:bCs/>
          <w:sz w:val="26"/>
          <w:szCs w:val="26"/>
          <w:lang w:eastAsia="lv-LV"/>
        </w:rPr>
      </w:pPr>
      <w:r w:rsidRPr="000B406D">
        <w:rPr>
          <w:b/>
          <w:bCs/>
          <w:sz w:val="26"/>
          <w:szCs w:val="26"/>
          <w:lang w:eastAsia="lv-LV"/>
        </w:rPr>
        <w:t>NOSACĪJUMI PIEDĀVĀJUMA IESNIEGŠANAI</w:t>
      </w:r>
    </w:p>
    <w:p w14:paraId="120D36D3" w14:textId="77777777" w:rsidR="005335C7" w:rsidRPr="005335C7" w:rsidRDefault="005335C7" w:rsidP="005335C7">
      <w:pPr>
        <w:tabs>
          <w:tab w:val="left" w:pos="1134"/>
        </w:tabs>
        <w:jc w:val="both"/>
        <w:rPr>
          <w:lang w:eastAsia="lv-LV"/>
        </w:rPr>
      </w:pPr>
    </w:p>
    <w:p w14:paraId="09229B66" w14:textId="10A573D2" w:rsidR="00E76D00" w:rsidRPr="00AA1D79" w:rsidRDefault="005335C7" w:rsidP="003E5A81">
      <w:pPr>
        <w:numPr>
          <w:ilvl w:val="1"/>
          <w:numId w:val="7"/>
        </w:numPr>
        <w:tabs>
          <w:tab w:val="left" w:pos="1134"/>
        </w:tabs>
        <w:ind w:left="0" w:firstLine="709"/>
        <w:contextualSpacing/>
        <w:jc w:val="both"/>
        <w:rPr>
          <w:rFonts w:eastAsiaTheme="minorHAnsi" w:cstheme="minorBidi"/>
        </w:rPr>
      </w:pPr>
      <w:r w:rsidRPr="00AA1D79">
        <w:rPr>
          <w:rFonts w:eastAsiaTheme="minorHAnsi" w:cstheme="minorBidi"/>
        </w:rPr>
        <w:t xml:space="preserve">Piedāvājumu pretendents var iesniegt </w:t>
      </w:r>
      <w:r w:rsidRPr="004E03A8">
        <w:rPr>
          <w:rFonts w:eastAsiaTheme="minorHAnsi" w:cstheme="minorBidi"/>
          <w:b/>
          <w:bCs/>
        </w:rPr>
        <w:t>līdz 202</w:t>
      </w:r>
      <w:r w:rsidR="00B3388D" w:rsidRPr="004E03A8">
        <w:rPr>
          <w:rFonts w:eastAsiaTheme="minorHAnsi" w:cstheme="minorBidi"/>
          <w:b/>
          <w:bCs/>
        </w:rPr>
        <w:t>5</w:t>
      </w:r>
      <w:r w:rsidRPr="004E03A8">
        <w:rPr>
          <w:rFonts w:eastAsiaTheme="minorHAnsi" w:cstheme="minorBidi"/>
          <w:b/>
          <w:bCs/>
        </w:rPr>
        <w:t xml:space="preserve">. gada </w:t>
      </w:r>
      <w:r w:rsidR="00AA1D79" w:rsidRPr="004E03A8">
        <w:rPr>
          <w:rFonts w:eastAsiaTheme="minorHAnsi" w:cstheme="minorBidi"/>
          <w:b/>
          <w:bCs/>
        </w:rPr>
        <w:t>21</w:t>
      </w:r>
      <w:r w:rsidR="00AA1D79" w:rsidRPr="004E03A8">
        <w:rPr>
          <w:rFonts w:eastAsiaTheme="minorHAnsi" w:cstheme="minorBidi"/>
          <w:b/>
          <w:bCs/>
        </w:rPr>
        <w:t xml:space="preserve">. </w:t>
      </w:r>
      <w:r w:rsidR="00B3388D" w:rsidRPr="004E03A8">
        <w:rPr>
          <w:rFonts w:eastAsiaTheme="minorHAnsi" w:cstheme="minorBidi"/>
          <w:b/>
          <w:bCs/>
        </w:rPr>
        <w:t>janvāra</w:t>
      </w:r>
      <w:r w:rsidR="00E76D00" w:rsidRPr="004E03A8">
        <w:rPr>
          <w:rFonts w:eastAsiaTheme="minorHAnsi" w:cstheme="minorBidi"/>
          <w:b/>
          <w:bCs/>
        </w:rPr>
        <w:t xml:space="preserve"> </w:t>
      </w:r>
      <w:r w:rsidRPr="004E03A8">
        <w:rPr>
          <w:rFonts w:eastAsiaTheme="minorHAnsi" w:cstheme="minorBidi"/>
          <w:b/>
          <w:bCs/>
        </w:rPr>
        <w:t>plkst. 10.00,</w:t>
      </w:r>
      <w:r w:rsidRPr="00AA1D79">
        <w:rPr>
          <w:rFonts w:eastAsiaTheme="minorHAnsi" w:cstheme="minorBidi"/>
        </w:rPr>
        <w:t xml:space="preserve"> nosūtot piedāvājumu uz elektroniskā pasta adresi:  </w:t>
      </w:r>
      <w:bookmarkStart w:id="9" w:name="_Hlk184038042"/>
      <w:r w:rsidR="00E76D00" w:rsidRPr="00AA1D79">
        <w:rPr>
          <w:rFonts w:eastAsiaTheme="minorHAnsi" w:cstheme="minorBidi"/>
        </w:rPr>
        <w:fldChar w:fldCharType="begin"/>
      </w:r>
      <w:r w:rsidR="00E76D00" w:rsidRPr="00AA1D79">
        <w:rPr>
          <w:rFonts w:eastAsiaTheme="minorHAnsi" w:cstheme="minorBidi"/>
        </w:rPr>
        <w:instrText>HYPERLINK "mailto:Sarmite.Zincenko@vid.gov.lv"</w:instrText>
      </w:r>
      <w:r w:rsidR="00E76D00" w:rsidRPr="00AA1D79">
        <w:rPr>
          <w:rFonts w:eastAsiaTheme="minorHAnsi" w:cstheme="minorBidi"/>
        </w:rPr>
      </w:r>
      <w:r w:rsidR="00E76D00" w:rsidRPr="00AA1D79">
        <w:rPr>
          <w:rFonts w:eastAsiaTheme="minorHAnsi" w:cstheme="minorBidi"/>
        </w:rPr>
        <w:fldChar w:fldCharType="separate"/>
      </w:r>
      <w:r w:rsidR="00E76D00" w:rsidRPr="00AA1D79">
        <w:rPr>
          <w:rStyle w:val="Hyperlink"/>
          <w:rFonts w:eastAsiaTheme="minorHAnsi" w:cstheme="minorBidi"/>
        </w:rPr>
        <w:t>Sarmite.Zincenko@vid.gov.lv</w:t>
      </w:r>
      <w:r w:rsidR="00E76D00" w:rsidRPr="00AA1D79">
        <w:rPr>
          <w:rFonts w:eastAsiaTheme="minorHAnsi" w:cstheme="minorBidi"/>
        </w:rPr>
        <w:fldChar w:fldCharType="end"/>
      </w:r>
      <w:bookmarkEnd w:id="9"/>
    </w:p>
    <w:p w14:paraId="441C649A" w14:textId="77777777" w:rsidR="005335C7" w:rsidRPr="00AA1D79" w:rsidRDefault="005335C7" w:rsidP="003E5A81">
      <w:pPr>
        <w:numPr>
          <w:ilvl w:val="1"/>
          <w:numId w:val="7"/>
        </w:numPr>
        <w:tabs>
          <w:tab w:val="left" w:pos="1134"/>
        </w:tabs>
        <w:ind w:left="0" w:firstLine="709"/>
        <w:contextualSpacing/>
        <w:jc w:val="both"/>
        <w:rPr>
          <w:rFonts w:eastAsiaTheme="minorHAnsi" w:cstheme="minorBidi"/>
        </w:rPr>
      </w:pPr>
      <w:r w:rsidRPr="00AA1D79">
        <w:rPr>
          <w:rFonts w:eastAsiaTheme="minorHAnsi" w:cstheme="minorBidi"/>
        </w:rPr>
        <w:t>Pretendents pirms piedāvājumu iesniegšanas termiņa beigām var grozīt vai atsaukt iesniegto piedāvājumu.</w:t>
      </w:r>
    </w:p>
    <w:p w14:paraId="104C441C" w14:textId="77777777" w:rsidR="005335C7" w:rsidRPr="00AA1D79" w:rsidRDefault="005335C7" w:rsidP="003E5A81">
      <w:pPr>
        <w:numPr>
          <w:ilvl w:val="1"/>
          <w:numId w:val="7"/>
        </w:numPr>
        <w:tabs>
          <w:tab w:val="left" w:pos="1134"/>
        </w:tabs>
        <w:ind w:left="0" w:firstLine="709"/>
        <w:contextualSpacing/>
        <w:jc w:val="both"/>
        <w:rPr>
          <w:rFonts w:eastAsiaTheme="minorHAnsi" w:cstheme="minorBidi"/>
        </w:rPr>
      </w:pPr>
      <w:r w:rsidRPr="00AA1D79">
        <w:rPr>
          <w:rFonts w:eastAsiaTheme="minorHAnsi" w:cstheme="minorBidi"/>
        </w:rPr>
        <w:t>Pēc piedāvājuma iesniegšanas termiņa beigām pretendentam nav tiesību mainīt savu piedāvājumu.</w:t>
      </w:r>
    </w:p>
    <w:p w14:paraId="58DDA9AE" w14:textId="77777777" w:rsidR="005335C7" w:rsidRPr="00AA1D79" w:rsidRDefault="005335C7" w:rsidP="003E5A81">
      <w:pPr>
        <w:numPr>
          <w:ilvl w:val="1"/>
          <w:numId w:val="7"/>
        </w:numPr>
        <w:tabs>
          <w:tab w:val="left" w:pos="1134"/>
        </w:tabs>
        <w:ind w:left="0" w:firstLine="709"/>
        <w:contextualSpacing/>
        <w:jc w:val="both"/>
        <w:rPr>
          <w:rFonts w:eastAsiaTheme="minorHAnsi" w:cstheme="minorBidi"/>
        </w:rPr>
      </w:pPr>
      <w:r w:rsidRPr="00AA1D79">
        <w:rPr>
          <w:rFonts w:eastAsiaTheme="minorHAnsi" w:cstheme="minorBidi"/>
        </w:rPr>
        <w:t>Piedāvājumam  jābūt aizsargātam, izmantojot šifrēšanu. Instrukciju skat. 1.pielikumā.</w:t>
      </w:r>
    </w:p>
    <w:p w14:paraId="4AC36B4D" w14:textId="0BA2CF2F" w:rsidR="005335C7" w:rsidRPr="004E03A8" w:rsidRDefault="005335C7" w:rsidP="003E5A81">
      <w:pPr>
        <w:numPr>
          <w:ilvl w:val="1"/>
          <w:numId w:val="7"/>
        </w:numPr>
        <w:tabs>
          <w:tab w:val="left" w:pos="1134"/>
        </w:tabs>
        <w:ind w:left="0" w:firstLine="709"/>
        <w:contextualSpacing/>
        <w:jc w:val="both"/>
        <w:rPr>
          <w:rFonts w:eastAsiaTheme="minorHAnsi" w:cstheme="minorBidi"/>
          <w:b/>
          <w:bCs/>
        </w:rPr>
      </w:pPr>
      <w:r w:rsidRPr="004E03A8">
        <w:rPr>
          <w:rFonts w:eastAsiaTheme="minorHAnsi" w:cstheme="minorBidi"/>
          <w:b/>
          <w:bCs/>
        </w:rPr>
        <w:t>Piedāvājuma iesniedzējs 202</w:t>
      </w:r>
      <w:r w:rsidR="00B3388D" w:rsidRPr="004E03A8">
        <w:rPr>
          <w:rFonts w:eastAsiaTheme="minorHAnsi" w:cstheme="minorBidi"/>
          <w:b/>
          <w:bCs/>
        </w:rPr>
        <w:t>5</w:t>
      </w:r>
      <w:r w:rsidRPr="004E03A8">
        <w:rPr>
          <w:rFonts w:eastAsiaTheme="minorHAnsi" w:cstheme="minorBidi"/>
          <w:b/>
          <w:bCs/>
        </w:rPr>
        <w:t xml:space="preserve">. gada </w:t>
      </w:r>
      <w:r w:rsidR="00AA1D79" w:rsidRPr="004E03A8">
        <w:rPr>
          <w:rFonts w:eastAsiaTheme="minorHAnsi" w:cstheme="minorBidi"/>
          <w:b/>
          <w:bCs/>
        </w:rPr>
        <w:t>21</w:t>
      </w:r>
      <w:r w:rsidR="00AA1D79" w:rsidRPr="004E03A8">
        <w:rPr>
          <w:rFonts w:eastAsiaTheme="minorHAnsi" w:cstheme="minorBidi"/>
          <w:b/>
          <w:bCs/>
        </w:rPr>
        <w:t>.</w:t>
      </w:r>
      <w:r w:rsidR="00AA1D79" w:rsidRPr="004E03A8">
        <w:rPr>
          <w:rFonts w:eastAsiaTheme="minorHAnsi" w:cstheme="minorBidi"/>
          <w:b/>
          <w:bCs/>
        </w:rPr>
        <w:t xml:space="preserve"> </w:t>
      </w:r>
      <w:r w:rsidR="00B3388D" w:rsidRPr="004E03A8">
        <w:rPr>
          <w:rFonts w:eastAsiaTheme="minorHAnsi" w:cstheme="minorBidi"/>
          <w:b/>
          <w:bCs/>
        </w:rPr>
        <w:t>janvārī</w:t>
      </w:r>
      <w:r w:rsidR="00C44873" w:rsidRPr="004E03A8">
        <w:rPr>
          <w:rFonts w:eastAsiaTheme="minorHAnsi" w:cstheme="minorBidi"/>
          <w:b/>
          <w:bCs/>
        </w:rPr>
        <w:t xml:space="preserve"> </w:t>
      </w:r>
      <w:r w:rsidRPr="004E03A8">
        <w:rPr>
          <w:rFonts w:eastAsiaTheme="minorHAnsi" w:cstheme="minorBidi"/>
          <w:b/>
          <w:bCs/>
        </w:rPr>
        <w:t xml:space="preserve">no plkst. 10.00 līdz plkst. 11.00 </w:t>
      </w:r>
      <w:proofErr w:type="spellStart"/>
      <w:r w:rsidRPr="004E03A8">
        <w:rPr>
          <w:rFonts w:eastAsiaTheme="minorHAnsi" w:cstheme="minorBidi"/>
          <w:b/>
          <w:bCs/>
        </w:rPr>
        <w:t>nosūta</w:t>
      </w:r>
      <w:proofErr w:type="spellEnd"/>
      <w:r w:rsidRPr="004E03A8">
        <w:rPr>
          <w:rFonts w:eastAsiaTheme="minorHAnsi" w:cstheme="minorBidi"/>
          <w:b/>
          <w:bCs/>
        </w:rPr>
        <w:t xml:space="preserve"> uz elektronisko pasta adresi: </w:t>
      </w:r>
      <w:hyperlink r:id="rId13" w:history="1">
        <w:r w:rsidR="00C44873" w:rsidRPr="00037605">
          <w:rPr>
            <w:rStyle w:val="Hyperlink"/>
            <w:rFonts w:eastAsiaTheme="minorHAnsi" w:cstheme="minorBidi"/>
          </w:rPr>
          <w:t>Sarmite.Zincenko@vid.gov.lv</w:t>
        </w:r>
      </w:hyperlink>
      <w:r w:rsidR="00C44873" w:rsidRPr="004E03A8">
        <w:rPr>
          <w:rFonts w:eastAsiaTheme="minorHAnsi" w:cstheme="minorBidi"/>
          <w:b/>
          <w:bCs/>
        </w:rPr>
        <w:t xml:space="preserve"> </w:t>
      </w:r>
      <w:r w:rsidRPr="004E03A8">
        <w:rPr>
          <w:rFonts w:eastAsiaTheme="minorHAnsi" w:cstheme="minorBidi"/>
          <w:b/>
          <w:bCs/>
        </w:rPr>
        <w:t xml:space="preserve">paroli šifrētā piedāvājuma atvēršanai. </w:t>
      </w:r>
    </w:p>
    <w:p w14:paraId="45F842D0" w14:textId="5E365440" w:rsidR="005335C7" w:rsidRPr="005335C7" w:rsidRDefault="005335C7" w:rsidP="003E5A81">
      <w:pPr>
        <w:numPr>
          <w:ilvl w:val="1"/>
          <w:numId w:val="7"/>
        </w:numPr>
        <w:tabs>
          <w:tab w:val="left" w:pos="1134"/>
        </w:tabs>
        <w:ind w:left="0" w:firstLine="709"/>
        <w:contextualSpacing/>
        <w:jc w:val="both"/>
        <w:rPr>
          <w:rFonts w:eastAsiaTheme="minorHAnsi" w:cstheme="minorBidi"/>
        </w:rPr>
      </w:pPr>
      <w:r w:rsidRPr="005335C7">
        <w:rPr>
          <w:rFonts w:eastAsiaTheme="minorHAnsi" w:cstheme="minorBidi"/>
        </w:rPr>
        <w:t xml:space="preserve">Piedāvājumu, kas nav iesniegts noteiktajā kārtībā vai kas ir iesniegts nešifrētā veidā un/vai kuram šīs sadaļas </w:t>
      </w:r>
      <w:r w:rsidR="000C6CCB">
        <w:rPr>
          <w:rFonts w:eastAsiaTheme="minorHAnsi" w:cstheme="minorBidi"/>
        </w:rPr>
        <w:t>4</w:t>
      </w:r>
      <w:r w:rsidRPr="005335C7">
        <w:rPr>
          <w:rFonts w:eastAsiaTheme="minorHAnsi" w:cstheme="minorBidi"/>
        </w:rPr>
        <w:t>.5. apakšpunktā noteiktajā termiņā nav atsūtīta parole, Pasūtītājs neizskata.</w:t>
      </w:r>
    </w:p>
    <w:p w14:paraId="6027F73C" w14:textId="77777777" w:rsidR="005335C7" w:rsidRPr="005335C7" w:rsidRDefault="005335C7" w:rsidP="003E5A81">
      <w:pPr>
        <w:numPr>
          <w:ilvl w:val="1"/>
          <w:numId w:val="7"/>
        </w:numPr>
        <w:tabs>
          <w:tab w:val="left" w:pos="1134"/>
        </w:tabs>
        <w:ind w:left="0" w:firstLine="709"/>
        <w:contextualSpacing/>
        <w:jc w:val="both"/>
        <w:rPr>
          <w:rFonts w:eastAsiaTheme="minorHAnsi" w:cstheme="minorBidi"/>
          <w:i/>
          <w:iCs/>
          <w:lang w:eastAsia="lv-LV"/>
        </w:rPr>
      </w:pPr>
      <w:r w:rsidRPr="005335C7">
        <w:rPr>
          <w:rFonts w:eastAsiaTheme="minorHAnsi" w:cstheme="minorBidi"/>
        </w:rPr>
        <w:t xml:space="preserve">Lai piedāvājums tiktu saņemts VID, lūdzam personas piedāvājumu iesniegšanai izmantot e-pastu, kura sūtījuma FROM adreses domēns sakrīt ar faktiskā sūtītāja domēnu. </w:t>
      </w:r>
    </w:p>
    <w:p w14:paraId="56DCD0FA" w14:textId="04550249" w:rsidR="005335C7" w:rsidRPr="00E76D00" w:rsidRDefault="005335C7" w:rsidP="00E76D00">
      <w:pPr>
        <w:jc w:val="both"/>
        <w:rPr>
          <w:rFonts w:eastAsiaTheme="minorEastAsia"/>
          <w:b/>
          <w:bCs/>
          <w:noProof/>
          <w:color w:val="000000" w:themeColor="text1"/>
          <w:lang w:eastAsia="lv-LV"/>
        </w:rPr>
      </w:pPr>
      <w:r w:rsidRPr="00E76D00">
        <w:rPr>
          <w:rFonts w:eastAsiaTheme="minorHAnsi"/>
          <w:color w:val="000000" w:themeColor="text1"/>
        </w:rPr>
        <w:t>Aicinām pretendentu pēc piedāvājuma nosūtīšanas pārliecināties vai tiek saņemta atbilde, kas apliecina</w:t>
      </w:r>
      <w:r w:rsidRPr="00E76D00">
        <w:rPr>
          <w:rFonts w:eastAsiaTheme="minorHAnsi"/>
          <w:iCs/>
          <w:color w:val="000000" w:themeColor="text1"/>
        </w:rPr>
        <w:t xml:space="preserve"> piedāvājuma saņemšanu. Atbildes nesaņemšanas gadījumā zvanīt – Sarmīte Zinčenko, </w:t>
      </w:r>
      <w:r w:rsidRPr="00E76D00">
        <w:rPr>
          <w:rFonts w:eastAsiaTheme="minorEastAsia"/>
          <w:noProof/>
          <w:color w:val="000000" w:themeColor="text1"/>
          <w:lang w:eastAsia="lv-LV"/>
        </w:rPr>
        <w:t xml:space="preserve">tālr. 6712 </w:t>
      </w:r>
      <w:r w:rsidRPr="00E76D00">
        <w:rPr>
          <w:rFonts w:eastAsiaTheme="minorEastAsia"/>
          <w:b/>
          <w:bCs/>
          <w:noProof/>
          <w:color w:val="000000" w:themeColor="text1"/>
          <w:lang w:eastAsia="lv-LV"/>
        </w:rPr>
        <w:t>0209</w:t>
      </w:r>
    </w:p>
    <w:p w14:paraId="398B4E30" w14:textId="654B166E" w:rsidR="001C5776" w:rsidRPr="003962C4" w:rsidRDefault="001C5776" w:rsidP="00F35E38">
      <w:pPr>
        <w:rPr>
          <w:sz w:val="20"/>
          <w:szCs w:val="20"/>
        </w:rPr>
      </w:pPr>
    </w:p>
    <w:p w14:paraId="5278DB5E" w14:textId="77777777" w:rsidR="00345EAF" w:rsidRPr="000B406D" w:rsidRDefault="00345EAF" w:rsidP="00BD16BD">
      <w:pPr>
        <w:ind w:left="360"/>
        <w:jc w:val="center"/>
        <w:rPr>
          <w:b/>
          <w:caps/>
          <w:sz w:val="26"/>
          <w:szCs w:val="26"/>
        </w:rPr>
      </w:pPr>
    </w:p>
    <w:p w14:paraId="0EAA5ED5" w14:textId="77777777" w:rsidR="00C0318E" w:rsidRDefault="00C0318E" w:rsidP="00BD16BD">
      <w:pPr>
        <w:ind w:left="360"/>
        <w:jc w:val="center"/>
        <w:rPr>
          <w:b/>
          <w:caps/>
          <w:sz w:val="26"/>
          <w:szCs w:val="26"/>
        </w:rPr>
      </w:pPr>
    </w:p>
    <w:p w14:paraId="73C5F880" w14:textId="77777777" w:rsidR="00C0318E" w:rsidRDefault="00C0318E" w:rsidP="00BD16BD">
      <w:pPr>
        <w:ind w:left="360"/>
        <w:jc w:val="center"/>
        <w:rPr>
          <w:b/>
          <w:caps/>
          <w:sz w:val="26"/>
          <w:szCs w:val="26"/>
        </w:rPr>
      </w:pPr>
    </w:p>
    <w:p w14:paraId="15136261" w14:textId="77777777" w:rsidR="00C0318E" w:rsidRDefault="00C0318E" w:rsidP="00BD16BD">
      <w:pPr>
        <w:ind w:left="360"/>
        <w:jc w:val="center"/>
        <w:rPr>
          <w:b/>
          <w:caps/>
          <w:sz w:val="26"/>
          <w:szCs w:val="26"/>
        </w:rPr>
      </w:pPr>
    </w:p>
    <w:p w14:paraId="3E97D291" w14:textId="77777777" w:rsidR="00C0318E" w:rsidRDefault="00C0318E" w:rsidP="00BD16BD">
      <w:pPr>
        <w:ind w:left="360"/>
        <w:jc w:val="center"/>
        <w:rPr>
          <w:b/>
          <w:caps/>
          <w:sz w:val="26"/>
          <w:szCs w:val="26"/>
        </w:rPr>
      </w:pPr>
    </w:p>
    <w:p w14:paraId="1F1AEE9C" w14:textId="77777777" w:rsidR="00C0318E" w:rsidRDefault="00C0318E" w:rsidP="00BD16BD">
      <w:pPr>
        <w:ind w:left="360"/>
        <w:jc w:val="center"/>
        <w:rPr>
          <w:b/>
          <w:caps/>
          <w:sz w:val="26"/>
          <w:szCs w:val="26"/>
        </w:rPr>
      </w:pPr>
    </w:p>
    <w:p w14:paraId="4A636945" w14:textId="77777777" w:rsidR="00C0318E" w:rsidRDefault="00C0318E" w:rsidP="00BD16BD">
      <w:pPr>
        <w:ind w:left="360"/>
        <w:jc w:val="center"/>
        <w:rPr>
          <w:b/>
          <w:caps/>
          <w:sz w:val="26"/>
          <w:szCs w:val="26"/>
        </w:rPr>
      </w:pPr>
    </w:p>
    <w:p w14:paraId="1D6AA663" w14:textId="77777777" w:rsidR="00C0318E" w:rsidRDefault="00C0318E" w:rsidP="00BD16BD">
      <w:pPr>
        <w:ind w:left="360"/>
        <w:jc w:val="center"/>
        <w:rPr>
          <w:b/>
          <w:caps/>
          <w:sz w:val="26"/>
          <w:szCs w:val="26"/>
        </w:rPr>
      </w:pPr>
    </w:p>
    <w:p w14:paraId="1FE8B654" w14:textId="77777777" w:rsidR="00C0318E" w:rsidRDefault="00C0318E" w:rsidP="00BD16BD">
      <w:pPr>
        <w:ind w:left="360"/>
        <w:jc w:val="center"/>
        <w:rPr>
          <w:b/>
          <w:caps/>
          <w:sz w:val="26"/>
          <w:szCs w:val="26"/>
        </w:rPr>
      </w:pPr>
    </w:p>
    <w:p w14:paraId="456E43BB" w14:textId="77777777" w:rsidR="00C0318E" w:rsidRDefault="00C0318E" w:rsidP="00BD16BD">
      <w:pPr>
        <w:ind w:left="360"/>
        <w:jc w:val="center"/>
        <w:rPr>
          <w:b/>
          <w:caps/>
          <w:sz w:val="26"/>
          <w:szCs w:val="26"/>
        </w:rPr>
      </w:pPr>
    </w:p>
    <w:p w14:paraId="3F29431B" w14:textId="77777777" w:rsidR="00C0318E" w:rsidRDefault="00C0318E" w:rsidP="00BD16BD">
      <w:pPr>
        <w:ind w:left="360"/>
        <w:jc w:val="center"/>
        <w:rPr>
          <w:b/>
          <w:caps/>
          <w:sz w:val="26"/>
          <w:szCs w:val="26"/>
        </w:rPr>
      </w:pPr>
    </w:p>
    <w:p w14:paraId="3868B034" w14:textId="77777777" w:rsidR="00C0318E" w:rsidRDefault="00C0318E" w:rsidP="00BD16BD">
      <w:pPr>
        <w:ind w:left="360"/>
        <w:jc w:val="center"/>
        <w:rPr>
          <w:b/>
          <w:caps/>
          <w:sz w:val="26"/>
          <w:szCs w:val="26"/>
        </w:rPr>
      </w:pPr>
    </w:p>
    <w:p w14:paraId="7D484749" w14:textId="77777777" w:rsidR="00C0318E" w:rsidRDefault="00C0318E" w:rsidP="00BD16BD">
      <w:pPr>
        <w:ind w:left="360"/>
        <w:jc w:val="center"/>
        <w:rPr>
          <w:b/>
          <w:caps/>
          <w:sz w:val="26"/>
          <w:szCs w:val="26"/>
        </w:rPr>
      </w:pPr>
    </w:p>
    <w:p w14:paraId="511D7252" w14:textId="77777777" w:rsidR="00C0318E" w:rsidRDefault="00C0318E" w:rsidP="00BD16BD">
      <w:pPr>
        <w:ind w:left="360"/>
        <w:jc w:val="center"/>
        <w:rPr>
          <w:b/>
          <w:caps/>
          <w:sz w:val="26"/>
          <w:szCs w:val="26"/>
        </w:rPr>
      </w:pPr>
    </w:p>
    <w:p w14:paraId="15B292C3" w14:textId="77777777" w:rsidR="00C0318E" w:rsidRDefault="00C0318E" w:rsidP="00BD16BD">
      <w:pPr>
        <w:ind w:left="360"/>
        <w:jc w:val="center"/>
        <w:rPr>
          <w:b/>
          <w:caps/>
          <w:sz w:val="26"/>
          <w:szCs w:val="26"/>
        </w:rPr>
      </w:pPr>
    </w:p>
    <w:p w14:paraId="7CE4EF94" w14:textId="77777777" w:rsidR="00C0318E" w:rsidRDefault="00C0318E" w:rsidP="00BD16BD">
      <w:pPr>
        <w:ind w:left="360"/>
        <w:jc w:val="center"/>
        <w:rPr>
          <w:b/>
          <w:caps/>
          <w:sz w:val="26"/>
          <w:szCs w:val="26"/>
        </w:rPr>
      </w:pPr>
    </w:p>
    <w:p w14:paraId="4BED308E" w14:textId="77777777" w:rsidR="00C0318E" w:rsidRDefault="00C0318E" w:rsidP="00BD16BD">
      <w:pPr>
        <w:ind w:left="360"/>
        <w:jc w:val="center"/>
        <w:rPr>
          <w:b/>
          <w:caps/>
          <w:sz w:val="26"/>
          <w:szCs w:val="26"/>
        </w:rPr>
      </w:pPr>
    </w:p>
    <w:p w14:paraId="35582928" w14:textId="77777777" w:rsidR="00C0318E" w:rsidRDefault="00C0318E" w:rsidP="00BD16BD">
      <w:pPr>
        <w:ind w:left="360"/>
        <w:jc w:val="center"/>
        <w:rPr>
          <w:b/>
          <w:caps/>
          <w:sz w:val="26"/>
          <w:szCs w:val="26"/>
        </w:rPr>
      </w:pPr>
    </w:p>
    <w:p w14:paraId="4679C88F" w14:textId="77777777" w:rsidR="00C0318E" w:rsidRDefault="00C0318E" w:rsidP="00BD16BD">
      <w:pPr>
        <w:ind w:left="360"/>
        <w:jc w:val="center"/>
        <w:rPr>
          <w:b/>
          <w:caps/>
          <w:sz w:val="26"/>
          <w:szCs w:val="26"/>
        </w:rPr>
      </w:pPr>
    </w:p>
    <w:p w14:paraId="144B8E70" w14:textId="77777777" w:rsidR="00C0318E" w:rsidRDefault="00C0318E" w:rsidP="00BD16BD">
      <w:pPr>
        <w:ind w:left="360"/>
        <w:jc w:val="center"/>
        <w:rPr>
          <w:b/>
          <w:caps/>
          <w:sz w:val="26"/>
          <w:szCs w:val="26"/>
        </w:rPr>
      </w:pPr>
    </w:p>
    <w:p w14:paraId="30436CA1" w14:textId="63E139F2" w:rsidR="001C5776" w:rsidRPr="000B406D" w:rsidRDefault="001C5776" w:rsidP="00BD16BD">
      <w:pPr>
        <w:ind w:left="360"/>
        <w:jc w:val="center"/>
        <w:rPr>
          <w:b/>
          <w:caps/>
          <w:sz w:val="26"/>
          <w:szCs w:val="26"/>
        </w:rPr>
      </w:pPr>
      <w:r w:rsidRPr="000B406D">
        <w:rPr>
          <w:b/>
          <w:caps/>
          <w:sz w:val="26"/>
          <w:szCs w:val="26"/>
        </w:rPr>
        <w:t>Finanšu piedāvājums</w:t>
      </w:r>
    </w:p>
    <w:p w14:paraId="34A5945A" w14:textId="77777777" w:rsidR="00BD16BD" w:rsidRPr="00A30C41" w:rsidRDefault="00BD16BD" w:rsidP="00A30C41">
      <w:pPr>
        <w:ind w:left="360"/>
        <w:jc w:val="center"/>
        <w:rPr>
          <w:b/>
          <w:caps/>
        </w:rPr>
      </w:pPr>
    </w:p>
    <w:p w14:paraId="6D79B78F" w14:textId="73245D21" w:rsidR="00BD16BD" w:rsidRPr="003E21F3" w:rsidRDefault="00BD16BD" w:rsidP="00BD16BD">
      <w:pPr>
        <w:ind w:right="-1"/>
        <w:jc w:val="both"/>
      </w:pPr>
      <w:r w:rsidRPr="654C2902">
        <w:t xml:space="preserve">iepirkumam “Tehniskās apsardzes </w:t>
      </w:r>
      <w:r w:rsidR="00A30C41">
        <w:t xml:space="preserve">nodrošināšana </w:t>
      </w:r>
      <w:proofErr w:type="spellStart"/>
      <w:r w:rsidR="00A30C41">
        <w:t>Uriekstes</w:t>
      </w:r>
      <w:proofErr w:type="spellEnd"/>
      <w:r w:rsidR="00A30C41">
        <w:t xml:space="preserve"> ielā 16, Rīgā</w:t>
      </w:r>
      <w:r w:rsidRPr="654C2902">
        <w:t xml:space="preserve">”, iepirkuma identifikācijas Nr. FM VID </w:t>
      </w:r>
      <w:r w:rsidR="001F62A1">
        <w:t>2024/286</w:t>
      </w:r>
      <w:r w:rsidRPr="654C2902">
        <w:t xml:space="preserve"> (turpmāk – Iepirkums)</w:t>
      </w:r>
    </w:p>
    <w:p w14:paraId="2811E9D6" w14:textId="1BF015B9" w:rsidR="00BD16BD" w:rsidRDefault="00BD16BD" w:rsidP="00BD16BD">
      <w:pPr>
        <w:jc w:val="center"/>
        <w:rPr>
          <w:b/>
          <w:caps/>
        </w:rPr>
      </w:pPr>
    </w:p>
    <w:p w14:paraId="25AB2EE9" w14:textId="77777777" w:rsidR="001C5776" w:rsidRPr="003962C4" w:rsidRDefault="001C5776" w:rsidP="00C55EE3"/>
    <w:p w14:paraId="333372FE" w14:textId="77777777" w:rsidR="00A84875" w:rsidRPr="003962C4" w:rsidRDefault="00A84875" w:rsidP="00C55EE3">
      <w:pPr>
        <w:ind w:right="-1"/>
      </w:pPr>
      <w:r w:rsidRPr="003962C4">
        <w:t>Mēs,_______________________________________</w:t>
      </w:r>
      <w:r w:rsidR="00ED6671" w:rsidRPr="003962C4">
        <w:t>__________________</w:t>
      </w:r>
      <w:r w:rsidR="00A77AB2" w:rsidRPr="003962C4">
        <w:t>______</w:t>
      </w:r>
      <w:r w:rsidR="00ED6671" w:rsidRPr="003962C4">
        <w:t>________</w:t>
      </w:r>
    </w:p>
    <w:p w14:paraId="57CF45A6" w14:textId="77777777" w:rsidR="00A84875" w:rsidRPr="003962C4" w:rsidRDefault="00A84875" w:rsidP="00FF1824">
      <w:pPr>
        <w:ind w:right="-1"/>
        <w:jc w:val="center"/>
        <w:rPr>
          <w:sz w:val="20"/>
          <w:szCs w:val="20"/>
        </w:rPr>
      </w:pPr>
      <w:r w:rsidRPr="003962C4">
        <w:rPr>
          <w:sz w:val="20"/>
          <w:szCs w:val="20"/>
        </w:rPr>
        <w:t>(pretendenta nosaukums, vienotais reģistrācijas numurs)</w:t>
      </w:r>
    </w:p>
    <w:p w14:paraId="45AFE72B" w14:textId="77777777" w:rsidR="00A84875" w:rsidRPr="003962C4" w:rsidRDefault="00A84875" w:rsidP="009E38E0">
      <w:pPr>
        <w:ind w:right="-1"/>
        <w:jc w:val="center"/>
      </w:pPr>
    </w:p>
    <w:p w14:paraId="662D21D1" w14:textId="707B8D4C" w:rsidR="00BD16BD" w:rsidRPr="003E21F3" w:rsidRDefault="00BD16BD" w:rsidP="00BD16BD">
      <w:pPr>
        <w:ind w:right="-1"/>
        <w:jc w:val="both"/>
      </w:pPr>
      <w:r w:rsidRPr="0055723D">
        <w:t>piedāvājam nodrošināt tehnisko apsardzi Valsts ieņēmumu dienesta (turpmāk – VID) objekt</w:t>
      </w:r>
      <w:r w:rsidR="00A30C41" w:rsidRPr="0055723D">
        <w:t>ā</w:t>
      </w:r>
      <w:r w:rsidRPr="0055723D">
        <w:t xml:space="preserve"> saskaņā ar </w:t>
      </w:r>
      <w:r w:rsidR="005058FA">
        <w:t>T</w:t>
      </w:r>
      <w:r w:rsidR="00A30C41" w:rsidRPr="0055723D">
        <w:t>ehniskā piedāvājuma</w:t>
      </w:r>
      <w:r w:rsidRPr="0055723D">
        <w:t xml:space="preserve"> prasībām</w:t>
      </w:r>
      <w:r w:rsidRPr="654C2902">
        <w:t>, tajā skaitā fiziskā apsardze</w:t>
      </w:r>
      <w:r>
        <w:t xml:space="preserve"> nepieciešamības gadījumā</w:t>
      </w:r>
      <w:r w:rsidRPr="654C2902">
        <w:t>, apsardzes un ugunsdrošības signalizācijas un trauksmes pogas sistēmas (turpmāk – Sistēma) nepārtrauktas darbības nodrošināšana, to tehniskā apkope un remonts, pasūtītāju darbinieku apmācība Sistēmas izmantošanā (turpmāk</w:t>
      </w:r>
      <w:r w:rsidR="005058FA">
        <w:t xml:space="preserve"> – </w:t>
      </w:r>
      <w:r w:rsidRPr="654C2902">
        <w:t>Pakalpojums) atbilstoši iepirkum</w:t>
      </w:r>
      <w:r w:rsidR="0055723D">
        <w:t>ā</w:t>
      </w:r>
      <w:r w:rsidRPr="654C2902">
        <w:t xml:space="preserve"> “</w:t>
      </w:r>
      <w:r w:rsidR="00A30C41" w:rsidRPr="654C2902">
        <w:t xml:space="preserve">Tehniskās </w:t>
      </w:r>
      <w:r w:rsidR="00A30C41" w:rsidRPr="004F1320">
        <w:t xml:space="preserve">apsardzes </w:t>
      </w:r>
      <w:r w:rsidR="00A30C41" w:rsidRPr="000C2378">
        <w:t>nodrošināšana</w:t>
      </w:r>
      <w:r w:rsidR="00A30C41">
        <w:t xml:space="preserve"> </w:t>
      </w:r>
      <w:proofErr w:type="spellStart"/>
      <w:r w:rsidR="00A30C41">
        <w:t>Uriekstes</w:t>
      </w:r>
      <w:proofErr w:type="spellEnd"/>
      <w:r w:rsidR="00A30C41">
        <w:t xml:space="preserve"> ielā 16, Rīgā</w:t>
      </w:r>
      <w:r w:rsidRPr="654C2902">
        <w:t xml:space="preserve">” (Nr. FM VID </w:t>
      </w:r>
      <w:r w:rsidR="001F62A1">
        <w:t>2024/286</w:t>
      </w:r>
      <w:r w:rsidRPr="654C2902">
        <w:t>) (turpmāk – Iepirkums) noteiktajām prasībām par šādām cenām (EUR) bez PVN:</w:t>
      </w:r>
    </w:p>
    <w:p w14:paraId="35369E9B" w14:textId="77777777" w:rsidR="00BD16BD" w:rsidRPr="00CA6A57" w:rsidRDefault="00BD16BD" w:rsidP="00BD16BD">
      <w:pPr>
        <w:jc w:val="both"/>
      </w:pPr>
    </w:p>
    <w:p w14:paraId="0B6F7548" w14:textId="77777777" w:rsidR="00BD16BD" w:rsidRPr="00DF0938" w:rsidRDefault="00BD16BD" w:rsidP="00BD16BD">
      <w:pPr>
        <w:pStyle w:val="Default"/>
        <w:jc w:val="both"/>
      </w:pPr>
      <w:r w:rsidRPr="003E21F3">
        <w:rPr>
          <w:b/>
          <w:bCs/>
        </w:rPr>
        <w:t xml:space="preserve">1. Tehniskās apsardzes nodrošināšana: </w:t>
      </w:r>
    </w:p>
    <w:p w14:paraId="4DF2FDE2" w14:textId="6219C3EC" w:rsidR="00BD16BD" w:rsidRPr="001759A9" w:rsidRDefault="00BD16BD" w:rsidP="00BD16BD">
      <w:pPr>
        <w:pStyle w:val="ListParagraph"/>
        <w:ind w:left="0"/>
        <w:jc w:val="right"/>
        <w:rPr>
          <w:i/>
          <w:iCs/>
        </w:rPr>
      </w:pPr>
      <w:r w:rsidRPr="001759A9">
        <w:rPr>
          <w:i/>
          <w:iCs/>
        </w:rPr>
        <w:t>1.tabula</w:t>
      </w:r>
    </w:p>
    <w:tbl>
      <w:tblPr>
        <w:tblStyle w:val="TableGrid"/>
        <w:tblW w:w="9072" w:type="dxa"/>
        <w:tblInd w:w="-5" w:type="dxa"/>
        <w:tblLook w:val="04A0" w:firstRow="1" w:lastRow="0" w:firstColumn="1" w:lastColumn="0" w:noHBand="0" w:noVBand="1"/>
      </w:tblPr>
      <w:tblGrid>
        <w:gridCol w:w="6149"/>
        <w:gridCol w:w="2923"/>
      </w:tblGrid>
      <w:tr w:rsidR="0055723D" w:rsidRPr="00CA6A57" w14:paraId="1B23D524" w14:textId="77777777" w:rsidTr="006B38B0">
        <w:trPr>
          <w:trHeight w:val="476"/>
        </w:trPr>
        <w:tc>
          <w:tcPr>
            <w:tcW w:w="6149" w:type="dxa"/>
            <w:shd w:val="clear" w:color="auto" w:fill="F2F2F2" w:themeFill="background1" w:themeFillShade="F2"/>
            <w:vAlign w:val="center"/>
          </w:tcPr>
          <w:p w14:paraId="45B9F12A" w14:textId="34C19178" w:rsidR="0055723D" w:rsidRPr="003E21F3" w:rsidRDefault="0055723D" w:rsidP="0055723D">
            <w:pPr>
              <w:pStyle w:val="ListParagraph"/>
              <w:ind w:left="0"/>
              <w:jc w:val="center"/>
              <w:rPr>
                <w:b/>
                <w:bCs/>
              </w:rPr>
            </w:pPr>
            <w:r w:rsidRPr="003E21F3">
              <w:rPr>
                <w:b/>
                <w:bCs/>
              </w:rPr>
              <w:t>Objekta adrese</w:t>
            </w:r>
          </w:p>
        </w:tc>
        <w:tc>
          <w:tcPr>
            <w:tcW w:w="2923" w:type="dxa"/>
            <w:shd w:val="clear" w:color="auto" w:fill="F2F2F2" w:themeFill="background1" w:themeFillShade="F2"/>
            <w:vAlign w:val="center"/>
          </w:tcPr>
          <w:p w14:paraId="0965A2D1" w14:textId="61E3CF0E" w:rsidR="0055723D" w:rsidRPr="003E21F3" w:rsidRDefault="0055723D" w:rsidP="0055723D">
            <w:pPr>
              <w:pStyle w:val="ListParagraph"/>
              <w:ind w:left="0"/>
              <w:jc w:val="center"/>
              <w:rPr>
                <w:b/>
                <w:bCs/>
              </w:rPr>
            </w:pPr>
            <w:r w:rsidRPr="003E21F3">
              <w:rPr>
                <w:b/>
                <w:bCs/>
              </w:rPr>
              <w:t>Cena* mēnesī</w:t>
            </w:r>
          </w:p>
        </w:tc>
      </w:tr>
      <w:tr w:rsidR="00037605" w:rsidRPr="00CA6A57" w14:paraId="73CCE13B" w14:textId="77777777" w:rsidTr="006B38B0">
        <w:tc>
          <w:tcPr>
            <w:tcW w:w="6149" w:type="dxa"/>
          </w:tcPr>
          <w:p w14:paraId="4E1854B9" w14:textId="767D5CF8" w:rsidR="00037605" w:rsidRPr="00CA6A57" w:rsidRDefault="00037605" w:rsidP="0055723D">
            <w:pPr>
              <w:pStyle w:val="ListParagraph"/>
              <w:ind w:left="0"/>
              <w:jc w:val="both"/>
            </w:pPr>
            <w:r w:rsidRPr="00390EA2">
              <w:t xml:space="preserve">Rīga, </w:t>
            </w:r>
            <w:proofErr w:type="spellStart"/>
            <w:r w:rsidRPr="00390EA2">
              <w:t>Uriekstes</w:t>
            </w:r>
            <w:proofErr w:type="spellEnd"/>
            <w:r w:rsidRPr="00390EA2">
              <w:t xml:space="preserve"> iela 16</w:t>
            </w:r>
          </w:p>
        </w:tc>
        <w:tc>
          <w:tcPr>
            <w:tcW w:w="2923" w:type="dxa"/>
            <w:vMerge w:val="restart"/>
          </w:tcPr>
          <w:p w14:paraId="167724D6" w14:textId="77777777" w:rsidR="00037605" w:rsidRPr="00CA6A57" w:rsidRDefault="00037605" w:rsidP="0055723D">
            <w:pPr>
              <w:pStyle w:val="ListParagraph"/>
              <w:ind w:left="0"/>
              <w:jc w:val="both"/>
            </w:pPr>
          </w:p>
        </w:tc>
      </w:tr>
      <w:tr w:rsidR="00037605" w:rsidRPr="00CA6A57" w14:paraId="63C2A3A6" w14:textId="77777777" w:rsidTr="006B38B0">
        <w:trPr>
          <w:trHeight w:val="279"/>
        </w:trPr>
        <w:tc>
          <w:tcPr>
            <w:tcW w:w="6149" w:type="dxa"/>
            <w:shd w:val="clear" w:color="auto" w:fill="F2F2F2" w:themeFill="background1" w:themeFillShade="F2"/>
          </w:tcPr>
          <w:p w14:paraId="63F6BD54" w14:textId="28420626" w:rsidR="00037605" w:rsidRPr="003E21F3" w:rsidRDefault="00037605" w:rsidP="0055723D">
            <w:pPr>
              <w:pStyle w:val="ListParagraph"/>
              <w:ind w:left="0"/>
              <w:jc w:val="right"/>
              <w:rPr>
                <w:b/>
                <w:bCs/>
              </w:rPr>
            </w:pPr>
            <w:r w:rsidRPr="003E21F3">
              <w:rPr>
                <w:b/>
                <w:bCs/>
              </w:rPr>
              <w:t>EUR bez PVN, C1:</w:t>
            </w:r>
          </w:p>
        </w:tc>
        <w:tc>
          <w:tcPr>
            <w:tcW w:w="2923" w:type="dxa"/>
            <w:vMerge/>
            <w:shd w:val="clear" w:color="auto" w:fill="F2F2F2" w:themeFill="background1" w:themeFillShade="F2"/>
          </w:tcPr>
          <w:p w14:paraId="0BCA1CE1" w14:textId="77777777" w:rsidR="00037605" w:rsidRPr="00CA6A57" w:rsidRDefault="00037605" w:rsidP="0055723D">
            <w:pPr>
              <w:pStyle w:val="ListParagraph"/>
              <w:ind w:left="0"/>
              <w:jc w:val="both"/>
            </w:pPr>
          </w:p>
        </w:tc>
      </w:tr>
    </w:tbl>
    <w:p w14:paraId="3D0D152F" w14:textId="2BE5E5B0" w:rsidR="00BD16BD" w:rsidRPr="00DA7C40" w:rsidRDefault="00BD16BD" w:rsidP="00BD16BD">
      <w:pPr>
        <w:pStyle w:val="ListParagraph"/>
        <w:ind w:left="0"/>
        <w:jc w:val="both"/>
        <w:rPr>
          <w:sz w:val="20"/>
          <w:szCs w:val="20"/>
        </w:rPr>
      </w:pPr>
      <w:r w:rsidRPr="00DA7C40">
        <w:rPr>
          <w:sz w:val="20"/>
          <w:szCs w:val="20"/>
        </w:rPr>
        <w:t xml:space="preserve">* </w:t>
      </w:r>
      <w:r w:rsidRPr="00007D62">
        <w:rPr>
          <w:sz w:val="20"/>
          <w:szCs w:val="20"/>
        </w:rPr>
        <w:t xml:space="preserve">– </w:t>
      </w:r>
      <w:r w:rsidRPr="002B7084">
        <w:rPr>
          <w:sz w:val="20"/>
          <w:szCs w:val="20"/>
        </w:rPr>
        <w:t>Tehniskās apsardzes nodrošināšanas cenā mēnesī ir jāietver Tehniskās apsardzes sistēmas nepārtrauktu darbību 24 (divdesmit četras) stundas diennaktī. Izmaksām par objekta pieslēgšanu centralizētai novērošanas pultij jābūt iekļautām cenā, tās netiks apmaksātas atsevišķi. Cenā jāiekļauj izmaksas Pasūtītāja darbinieku mācība</w:t>
      </w:r>
      <w:r w:rsidR="004F1320" w:rsidRPr="002B7084">
        <w:rPr>
          <w:sz w:val="20"/>
          <w:szCs w:val="20"/>
        </w:rPr>
        <w:t>s</w:t>
      </w:r>
      <w:r w:rsidRPr="002B7084">
        <w:rPr>
          <w:sz w:val="20"/>
          <w:szCs w:val="20"/>
        </w:rPr>
        <w:t xml:space="preserve"> un konsultāciju sniegšana par Tehniskās apsardzes sistēmu izmantošanu un fiziskās apsardzes izmaksas </w:t>
      </w:r>
      <w:r w:rsidR="008D2D91" w:rsidRPr="002B7084">
        <w:rPr>
          <w:sz w:val="20"/>
          <w:szCs w:val="20"/>
        </w:rPr>
        <w:t>(ā</w:t>
      </w:r>
      <w:r w:rsidR="006A3768" w:rsidRPr="002B7084">
        <w:rPr>
          <w:sz w:val="20"/>
          <w:szCs w:val="20"/>
        </w:rPr>
        <w:t xml:space="preserve">rkārtas gadījumā (ugunsgrēks, avārija) izpildītāja veiktā fiziskā apsardze pirmajās 2 (divās) stundās pēc ārkārtas gadījuma </w:t>
      </w:r>
      <w:r w:rsidR="006A3768" w:rsidRPr="00F125E1">
        <w:rPr>
          <w:sz w:val="20"/>
          <w:szCs w:val="20"/>
        </w:rPr>
        <w:t>iestāšanās tiek veikta bez maksas</w:t>
      </w:r>
      <w:r w:rsidR="008D2D91" w:rsidRPr="00F125E1">
        <w:rPr>
          <w:sz w:val="20"/>
          <w:szCs w:val="20"/>
        </w:rPr>
        <w:t xml:space="preserve"> un garantijas laikā</w:t>
      </w:r>
      <w:r w:rsidR="006A3768" w:rsidRPr="00F125E1">
        <w:rPr>
          <w:sz w:val="20"/>
          <w:szCs w:val="20"/>
        </w:rPr>
        <w:t>)</w:t>
      </w:r>
      <w:r w:rsidR="004F1320" w:rsidRPr="00F125E1">
        <w:rPr>
          <w:sz w:val="20"/>
          <w:szCs w:val="20"/>
        </w:rPr>
        <w:t>, kā arī diagnostikas izmaksas</w:t>
      </w:r>
      <w:r w:rsidRPr="00F125E1">
        <w:rPr>
          <w:sz w:val="20"/>
          <w:szCs w:val="20"/>
        </w:rPr>
        <w:t>.</w:t>
      </w:r>
      <w:r w:rsidR="00F87B1E" w:rsidRPr="00F125E1">
        <w:rPr>
          <w:sz w:val="20"/>
          <w:szCs w:val="20"/>
        </w:rPr>
        <w:t xml:space="preserve"> </w:t>
      </w:r>
      <w:r w:rsidR="00F87B1E" w:rsidRPr="004E03A8">
        <w:rPr>
          <w:sz w:val="20"/>
          <w:szCs w:val="20"/>
        </w:rPr>
        <w:t>Cenā jāiekļauj izmaksas</w:t>
      </w:r>
      <w:r w:rsidRPr="004E03A8">
        <w:rPr>
          <w:sz w:val="20"/>
          <w:szCs w:val="20"/>
        </w:rPr>
        <w:t xml:space="preserve"> </w:t>
      </w:r>
      <w:r w:rsidR="002B7084" w:rsidRPr="004E03A8">
        <w:rPr>
          <w:sz w:val="20"/>
          <w:szCs w:val="20"/>
        </w:rPr>
        <w:t>par apsardzes personāla klātbūtnes nodrošināšanu Pasūtītāja ikgadējās evakuācijas mācībās, kas paredz ugunsgrēka atklāšanas sistēmas iedarbināšanu un pēc mācību pabeigšanas, ugunsgrēka atklāšanas sistēmas pilnīgas darbības atjaunošanu</w:t>
      </w:r>
      <w:r w:rsidR="002B7084" w:rsidRPr="00F125E1">
        <w:rPr>
          <w:sz w:val="20"/>
          <w:szCs w:val="20"/>
        </w:rPr>
        <w:t>.</w:t>
      </w:r>
      <w:r w:rsidR="002B7084">
        <w:rPr>
          <w:sz w:val="20"/>
          <w:szCs w:val="20"/>
        </w:rPr>
        <w:t xml:space="preserve"> </w:t>
      </w:r>
    </w:p>
    <w:p w14:paraId="3F77B36F" w14:textId="77777777" w:rsidR="00C55AAD" w:rsidRPr="00CA6A57" w:rsidRDefault="00C55AAD" w:rsidP="00BD16BD">
      <w:pPr>
        <w:pStyle w:val="ListParagraph"/>
        <w:ind w:left="0"/>
        <w:jc w:val="both"/>
      </w:pPr>
    </w:p>
    <w:p w14:paraId="28EE2956" w14:textId="77777777" w:rsidR="00BD16BD" w:rsidRPr="00DF0938" w:rsidRDefault="00BD16BD" w:rsidP="00BD16BD">
      <w:pPr>
        <w:pStyle w:val="Default"/>
        <w:jc w:val="both"/>
      </w:pPr>
      <w:r w:rsidRPr="003E21F3">
        <w:rPr>
          <w:b/>
          <w:bCs/>
        </w:rPr>
        <w:t>2. Ugunsdrošības signalizācijas sistēmu apkope 1 (vienu) reizi ceturksnī:</w:t>
      </w:r>
    </w:p>
    <w:p w14:paraId="53B48ADA" w14:textId="77777777" w:rsidR="00BD16BD" w:rsidRPr="001759A9" w:rsidRDefault="00BD16BD" w:rsidP="00BD16BD">
      <w:pPr>
        <w:pStyle w:val="ListParagraph"/>
        <w:ind w:left="0"/>
        <w:jc w:val="right"/>
        <w:rPr>
          <w:i/>
          <w:iCs/>
        </w:rPr>
      </w:pPr>
      <w:r w:rsidRPr="001759A9">
        <w:rPr>
          <w:i/>
          <w:iCs/>
        </w:rPr>
        <w:t>2.tabula</w:t>
      </w:r>
    </w:p>
    <w:tbl>
      <w:tblPr>
        <w:tblStyle w:val="TableGrid"/>
        <w:tblW w:w="9072" w:type="dxa"/>
        <w:tblInd w:w="-5" w:type="dxa"/>
        <w:tblLook w:val="04A0" w:firstRow="1" w:lastRow="0" w:firstColumn="1" w:lastColumn="0" w:noHBand="0" w:noVBand="1"/>
      </w:tblPr>
      <w:tblGrid>
        <w:gridCol w:w="6149"/>
        <w:gridCol w:w="2923"/>
      </w:tblGrid>
      <w:tr w:rsidR="00C55AAD" w:rsidRPr="00C55AAD" w14:paraId="625E4874" w14:textId="77777777" w:rsidTr="002B7084">
        <w:trPr>
          <w:trHeight w:val="753"/>
        </w:trPr>
        <w:tc>
          <w:tcPr>
            <w:tcW w:w="6149" w:type="dxa"/>
            <w:shd w:val="clear" w:color="auto" w:fill="F2F2F2" w:themeFill="background1" w:themeFillShade="F2"/>
            <w:vAlign w:val="center"/>
          </w:tcPr>
          <w:p w14:paraId="37B81642" w14:textId="06DEF92C" w:rsidR="00C55AAD" w:rsidRPr="00C55AAD" w:rsidRDefault="00C55AAD" w:rsidP="00C55AAD">
            <w:pPr>
              <w:pStyle w:val="ListParagraph"/>
              <w:ind w:left="0" w:hanging="123"/>
              <w:jc w:val="center"/>
              <w:rPr>
                <w:b/>
                <w:bCs/>
                <w:color w:val="000000" w:themeColor="text1"/>
              </w:rPr>
            </w:pPr>
            <w:r w:rsidRPr="00C55AAD">
              <w:rPr>
                <w:b/>
                <w:bCs/>
                <w:color w:val="000000" w:themeColor="text1"/>
              </w:rPr>
              <w:t>Objekta adrese</w:t>
            </w:r>
          </w:p>
        </w:tc>
        <w:tc>
          <w:tcPr>
            <w:tcW w:w="2923" w:type="dxa"/>
            <w:shd w:val="clear" w:color="auto" w:fill="F2F2F2" w:themeFill="background1" w:themeFillShade="F2"/>
            <w:vAlign w:val="center"/>
          </w:tcPr>
          <w:p w14:paraId="2C3AAF27" w14:textId="7315BED4" w:rsidR="00C55AAD" w:rsidRPr="00C55AAD" w:rsidRDefault="00C55AAD" w:rsidP="0055723D">
            <w:pPr>
              <w:pStyle w:val="ListParagraph"/>
              <w:ind w:left="0"/>
              <w:jc w:val="center"/>
              <w:rPr>
                <w:b/>
                <w:bCs/>
                <w:color w:val="000000" w:themeColor="text1"/>
              </w:rPr>
            </w:pPr>
            <w:r w:rsidRPr="00C55AAD">
              <w:rPr>
                <w:b/>
                <w:bCs/>
                <w:color w:val="000000" w:themeColor="text1"/>
              </w:rPr>
              <w:t>Cena par 1 (vienu) apkopes reizi</w:t>
            </w:r>
          </w:p>
        </w:tc>
      </w:tr>
      <w:tr w:rsidR="00037605" w:rsidRPr="00C55AAD" w14:paraId="5F35264E" w14:textId="77777777" w:rsidTr="006B38B0">
        <w:tc>
          <w:tcPr>
            <w:tcW w:w="6149" w:type="dxa"/>
          </w:tcPr>
          <w:p w14:paraId="01F03C6B" w14:textId="27FCA800" w:rsidR="00037605" w:rsidRPr="00C55AAD" w:rsidRDefault="00037605" w:rsidP="00C55AAD">
            <w:pPr>
              <w:pStyle w:val="ListParagraph"/>
              <w:ind w:left="0"/>
              <w:rPr>
                <w:color w:val="000000" w:themeColor="text1"/>
              </w:rPr>
            </w:pPr>
            <w:r w:rsidRPr="00C55AAD">
              <w:rPr>
                <w:color w:val="000000" w:themeColor="text1"/>
              </w:rPr>
              <w:t xml:space="preserve">Rīga, </w:t>
            </w:r>
            <w:proofErr w:type="spellStart"/>
            <w:r w:rsidRPr="00C55AAD">
              <w:rPr>
                <w:color w:val="000000" w:themeColor="text1"/>
              </w:rPr>
              <w:t>Uriekstes</w:t>
            </w:r>
            <w:proofErr w:type="spellEnd"/>
            <w:r w:rsidRPr="00C55AAD">
              <w:rPr>
                <w:color w:val="000000" w:themeColor="text1"/>
              </w:rPr>
              <w:t xml:space="preserve"> iela 16</w:t>
            </w:r>
          </w:p>
        </w:tc>
        <w:tc>
          <w:tcPr>
            <w:tcW w:w="2923" w:type="dxa"/>
            <w:vMerge w:val="restart"/>
          </w:tcPr>
          <w:p w14:paraId="784A8DF7" w14:textId="77777777" w:rsidR="00037605" w:rsidRPr="00C55AAD" w:rsidRDefault="00037605" w:rsidP="0055723D">
            <w:pPr>
              <w:pStyle w:val="ListParagraph"/>
              <w:ind w:left="0"/>
              <w:jc w:val="both"/>
              <w:rPr>
                <w:color w:val="000000" w:themeColor="text1"/>
              </w:rPr>
            </w:pPr>
          </w:p>
        </w:tc>
      </w:tr>
      <w:tr w:rsidR="00037605" w:rsidRPr="00C55AAD" w14:paraId="4815EA4B" w14:textId="77777777" w:rsidTr="00AE6DE6">
        <w:trPr>
          <w:trHeight w:val="279"/>
        </w:trPr>
        <w:tc>
          <w:tcPr>
            <w:tcW w:w="6149" w:type="dxa"/>
            <w:shd w:val="clear" w:color="auto" w:fill="F2F2F2" w:themeFill="background1" w:themeFillShade="F2"/>
          </w:tcPr>
          <w:p w14:paraId="1DA8E680" w14:textId="05074B2C" w:rsidR="00037605" w:rsidRPr="00C55AAD" w:rsidRDefault="00037605" w:rsidP="0055723D">
            <w:pPr>
              <w:pStyle w:val="ListParagraph"/>
              <w:ind w:left="0"/>
              <w:jc w:val="right"/>
              <w:rPr>
                <w:b/>
                <w:bCs/>
                <w:color w:val="000000" w:themeColor="text1"/>
              </w:rPr>
            </w:pPr>
            <w:r w:rsidRPr="00C55AAD">
              <w:rPr>
                <w:b/>
                <w:bCs/>
                <w:color w:val="000000" w:themeColor="text1"/>
              </w:rPr>
              <w:t>EUR bez PVN, C2:</w:t>
            </w:r>
          </w:p>
        </w:tc>
        <w:tc>
          <w:tcPr>
            <w:tcW w:w="2923" w:type="dxa"/>
            <w:vMerge/>
            <w:shd w:val="clear" w:color="auto" w:fill="F2F2F2" w:themeFill="background1" w:themeFillShade="F2"/>
          </w:tcPr>
          <w:p w14:paraId="739F79F0" w14:textId="77777777" w:rsidR="00037605" w:rsidRPr="00C55AAD" w:rsidRDefault="00037605" w:rsidP="0055723D">
            <w:pPr>
              <w:pStyle w:val="ListParagraph"/>
              <w:ind w:left="0"/>
              <w:jc w:val="both"/>
              <w:rPr>
                <w:color w:val="000000" w:themeColor="text1"/>
              </w:rPr>
            </w:pPr>
          </w:p>
        </w:tc>
      </w:tr>
    </w:tbl>
    <w:p w14:paraId="1B8AE44F" w14:textId="77777777" w:rsidR="00C55AAD" w:rsidRPr="00C55AAD" w:rsidRDefault="00C55AAD" w:rsidP="00BD16BD">
      <w:pPr>
        <w:pStyle w:val="ListParagraph"/>
        <w:ind w:left="0"/>
        <w:jc w:val="both"/>
        <w:rPr>
          <w:color w:val="000000" w:themeColor="text1"/>
        </w:rPr>
      </w:pPr>
    </w:p>
    <w:p w14:paraId="617C4652" w14:textId="77777777" w:rsidR="00BD16BD" w:rsidRPr="00C55AAD" w:rsidRDefault="00BD16BD" w:rsidP="00BD16BD">
      <w:pPr>
        <w:pStyle w:val="Default"/>
        <w:jc w:val="both"/>
        <w:rPr>
          <w:color w:val="000000" w:themeColor="text1"/>
        </w:rPr>
      </w:pPr>
      <w:r w:rsidRPr="00C55AAD">
        <w:rPr>
          <w:b/>
          <w:bCs/>
          <w:color w:val="000000" w:themeColor="text1"/>
        </w:rPr>
        <w:t>3.Apsardzes sistēmu apkope</w:t>
      </w:r>
      <w:r w:rsidRPr="00C55AAD">
        <w:rPr>
          <w:color w:val="000000" w:themeColor="text1"/>
        </w:rPr>
        <w:t xml:space="preserve"> </w:t>
      </w:r>
      <w:r w:rsidRPr="00C55AAD">
        <w:rPr>
          <w:b/>
          <w:bCs/>
          <w:color w:val="000000" w:themeColor="text1"/>
        </w:rPr>
        <w:t>un trauksmes pogas apkope 1 (vienu) reizi pusgadā:</w:t>
      </w:r>
    </w:p>
    <w:p w14:paraId="77A29DC3" w14:textId="77777777" w:rsidR="00BD16BD" w:rsidRPr="001759A9" w:rsidRDefault="00BD16BD" w:rsidP="00BD16BD">
      <w:pPr>
        <w:pStyle w:val="ListParagraph"/>
        <w:ind w:left="0"/>
        <w:jc w:val="right"/>
        <w:rPr>
          <w:i/>
          <w:iCs/>
          <w:color w:val="000000" w:themeColor="text1"/>
        </w:rPr>
      </w:pPr>
      <w:r w:rsidRPr="001759A9">
        <w:rPr>
          <w:i/>
          <w:iCs/>
          <w:color w:val="000000" w:themeColor="text1"/>
        </w:rPr>
        <w:t>3.tabula</w:t>
      </w:r>
    </w:p>
    <w:tbl>
      <w:tblPr>
        <w:tblStyle w:val="TableGrid"/>
        <w:tblW w:w="9072" w:type="dxa"/>
        <w:tblInd w:w="-5" w:type="dxa"/>
        <w:tblLook w:val="04A0" w:firstRow="1" w:lastRow="0" w:firstColumn="1" w:lastColumn="0" w:noHBand="0" w:noVBand="1"/>
      </w:tblPr>
      <w:tblGrid>
        <w:gridCol w:w="6149"/>
        <w:gridCol w:w="2923"/>
      </w:tblGrid>
      <w:tr w:rsidR="00C55AAD" w:rsidRPr="00C55AAD" w14:paraId="030D43EC" w14:textId="77777777" w:rsidTr="006B38B0">
        <w:trPr>
          <w:trHeight w:val="476"/>
        </w:trPr>
        <w:tc>
          <w:tcPr>
            <w:tcW w:w="6149" w:type="dxa"/>
            <w:shd w:val="clear" w:color="auto" w:fill="F2F2F2" w:themeFill="background1" w:themeFillShade="F2"/>
            <w:vAlign w:val="center"/>
          </w:tcPr>
          <w:p w14:paraId="5EAAC392" w14:textId="6150AD3A" w:rsidR="00C55AAD" w:rsidRPr="00C55AAD" w:rsidRDefault="00C55AAD" w:rsidP="00C55AAD">
            <w:pPr>
              <w:pStyle w:val="ListParagraph"/>
              <w:ind w:left="0" w:hanging="123"/>
              <w:jc w:val="center"/>
              <w:rPr>
                <w:b/>
                <w:bCs/>
                <w:color w:val="000000" w:themeColor="text1"/>
              </w:rPr>
            </w:pPr>
            <w:r w:rsidRPr="00C55AAD">
              <w:rPr>
                <w:b/>
                <w:bCs/>
                <w:color w:val="000000" w:themeColor="text1"/>
              </w:rPr>
              <w:t>Objekta adrese</w:t>
            </w:r>
          </w:p>
        </w:tc>
        <w:tc>
          <w:tcPr>
            <w:tcW w:w="2923" w:type="dxa"/>
            <w:shd w:val="clear" w:color="auto" w:fill="F2F2F2" w:themeFill="background1" w:themeFillShade="F2"/>
            <w:vAlign w:val="center"/>
          </w:tcPr>
          <w:p w14:paraId="581D9C97" w14:textId="6444151B" w:rsidR="00C55AAD" w:rsidRPr="00C55AAD" w:rsidRDefault="00C55AAD" w:rsidP="0055723D">
            <w:pPr>
              <w:pStyle w:val="ListParagraph"/>
              <w:ind w:left="0"/>
              <w:jc w:val="center"/>
              <w:rPr>
                <w:b/>
                <w:bCs/>
                <w:color w:val="000000" w:themeColor="text1"/>
              </w:rPr>
            </w:pPr>
            <w:r w:rsidRPr="00C55AAD">
              <w:rPr>
                <w:b/>
                <w:bCs/>
                <w:color w:val="000000" w:themeColor="text1"/>
              </w:rPr>
              <w:t>Cena par 1 (vienu) apkopes reizi</w:t>
            </w:r>
          </w:p>
        </w:tc>
      </w:tr>
      <w:tr w:rsidR="00037605" w:rsidRPr="00C55AAD" w14:paraId="645D1639" w14:textId="77777777" w:rsidTr="006B38B0">
        <w:tc>
          <w:tcPr>
            <w:tcW w:w="6149" w:type="dxa"/>
          </w:tcPr>
          <w:p w14:paraId="48CCA9FE" w14:textId="7AAAA9D7" w:rsidR="00037605" w:rsidRPr="00C55AAD" w:rsidRDefault="00037605" w:rsidP="00C55AAD">
            <w:pPr>
              <w:pStyle w:val="ListParagraph"/>
              <w:ind w:left="0"/>
              <w:rPr>
                <w:color w:val="000000" w:themeColor="text1"/>
              </w:rPr>
            </w:pPr>
            <w:r w:rsidRPr="00C55AAD">
              <w:rPr>
                <w:color w:val="000000" w:themeColor="text1"/>
              </w:rPr>
              <w:t xml:space="preserve">Rīga, </w:t>
            </w:r>
            <w:proofErr w:type="spellStart"/>
            <w:r w:rsidRPr="00C55AAD">
              <w:rPr>
                <w:color w:val="000000" w:themeColor="text1"/>
              </w:rPr>
              <w:t>Uriekstes</w:t>
            </w:r>
            <w:proofErr w:type="spellEnd"/>
            <w:r w:rsidRPr="00C55AAD">
              <w:rPr>
                <w:color w:val="000000" w:themeColor="text1"/>
              </w:rPr>
              <w:t xml:space="preserve"> iela 16</w:t>
            </w:r>
          </w:p>
        </w:tc>
        <w:tc>
          <w:tcPr>
            <w:tcW w:w="2923" w:type="dxa"/>
            <w:vMerge w:val="restart"/>
          </w:tcPr>
          <w:p w14:paraId="6EA25328" w14:textId="77777777" w:rsidR="00037605" w:rsidRPr="00C55AAD" w:rsidRDefault="00037605" w:rsidP="0055723D">
            <w:pPr>
              <w:pStyle w:val="ListParagraph"/>
              <w:ind w:left="0"/>
              <w:jc w:val="both"/>
              <w:rPr>
                <w:color w:val="000000" w:themeColor="text1"/>
              </w:rPr>
            </w:pPr>
          </w:p>
        </w:tc>
      </w:tr>
      <w:tr w:rsidR="00037605" w:rsidRPr="00CA6A57" w14:paraId="37B36B7D" w14:textId="77777777" w:rsidTr="006B38B0">
        <w:trPr>
          <w:trHeight w:val="279"/>
        </w:trPr>
        <w:tc>
          <w:tcPr>
            <w:tcW w:w="6149" w:type="dxa"/>
            <w:shd w:val="clear" w:color="auto" w:fill="F2F2F2" w:themeFill="background1" w:themeFillShade="F2"/>
          </w:tcPr>
          <w:p w14:paraId="40102A0E" w14:textId="28EE6826" w:rsidR="00037605" w:rsidRPr="003F49B2" w:rsidRDefault="00037605" w:rsidP="0055723D">
            <w:pPr>
              <w:pStyle w:val="ListParagraph"/>
              <w:ind w:left="0"/>
              <w:jc w:val="right"/>
              <w:rPr>
                <w:b/>
                <w:bCs/>
              </w:rPr>
            </w:pPr>
            <w:r w:rsidRPr="003E21F3">
              <w:rPr>
                <w:b/>
                <w:bCs/>
              </w:rPr>
              <w:t>EUR bez PVN, C3:</w:t>
            </w:r>
          </w:p>
        </w:tc>
        <w:tc>
          <w:tcPr>
            <w:tcW w:w="2923" w:type="dxa"/>
            <w:vMerge/>
            <w:shd w:val="clear" w:color="auto" w:fill="F2F2F2" w:themeFill="background1" w:themeFillShade="F2"/>
          </w:tcPr>
          <w:p w14:paraId="472A2AA9" w14:textId="77777777" w:rsidR="00037605" w:rsidRPr="00CA6A57" w:rsidRDefault="00037605" w:rsidP="0055723D">
            <w:pPr>
              <w:pStyle w:val="ListParagraph"/>
              <w:ind w:left="0"/>
              <w:jc w:val="both"/>
            </w:pPr>
          </w:p>
        </w:tc>
      </w:tr>
    </w:tbl>
    <w:p w14:paraId="792F68EF" w14:textId="3AFE03AC" w:rsidR="00BD16BD" w:rsidRDefault="00BD16BD" w:rsidP="00BD16BD">
      <w:pPr>
        <w:pStyle w:val="ListParagraph"/>
        <w:ind w:left="0"/>
        <w:jc w:val="both"/>
      </w:pPr>
    </w:p>
    <w:p w14:paraId="2AD98074" w14:textId="77777777" w:rsidR="00BD16BD" w:rsidRPr="003F49B2" w:rsidRDefault="00BD16BD" w:rsidP="00BD16BD">
      <w:pPr>
        <w:pStyle w:val="ListParagraph"/>
        <w:ind w:left="0"/>
        <w:jc w:val="both"/>
        <w:rPr>
          <w:b/>
          <w:bCs/>
        </w:rPr>
      </w:pPr>
      <w:r w:rsidRPr="00C55AAD">
        <w:rPr>
          <w:b/>
        </w:rPr>
        <w:t>4.</w:t>
      </w:r>
      <w:r w:rsidRPr="00CA6A57">
        <w:t xml:space="preserve"> </w:t>
      </w:r>
      <w:r w:rsidRPr="003E21F3">
        <w:rPr>
          <w:b/>
          <w:bCs/>
        </w:rPr>
        <w:t>Apsardzes, ugunsdrošības signalizācijas sistēmu un trauksmes pogas remonta 1 (vienas) darba stundas izmaksas:</w:t>
      </w:r>
    </w:p>
    <w:p w14:paraId="75219DB5" w14:textId="77777777" w:rsidR="00BD16BD" w:rsidRPr="001759A9" w:rsidRDefault="00BD16BD" w:rsidP="00BD16BD">
      <w:pPr>
        <w:pStyle w:val="ListParagraph"/>
        <w:ind w:left="0"/>
        <w:jc w:val="right"/>
        <w:rPr>
          <w:i/>
          <w:iCs/>
        </w:rPr>
      </w:pPr>
      <w:r w:rsidRPr="001759A9">
        <w:rPr>
          <w:i/>
          <w:iCs/>
        </w:rPr>
        <w:t>4.tabula</w:t>
      </w:r>
    </w:p>
    <w:tbl>
      <w:tblPr>
        <w:tblStyle w:val="TableGrid"/>
        <w:tblW w:w="9072" w:type="dxa"/>
        <w:tblInd w:w="-5" w:type="dxa"/>
        <w:tblLook w:val="04A0" w:firstRow="1" w:lastRow="0" w:firstColumn="1" w:lastColumn="0" w:noHBand="0" w:noVBand="1"/>
      </w:tblPr>
      <w:tblGrid>
        <w:gridCol w:w="6114"/>
        <w:gridCol w:w="2958"/>
      </w:tblGrid>
      <w:tr w:rsidR="00C55AAD" w:rsidRPr="00CA6A57" w14:paraId="3F19B653" w14:textId="77777777" w:rsidTr="006B38B0">
        <w:tc>
          <w:tcPr>
            <w:tcW w:w="6114" w:type="dxa"/>
            <w:shd w:val="clear" w:color="auto" w:fill="F2F2F2" w:themeFill="background1" w:themeFillShade="F2"/>
            <w:vAlign w:val="center"/>
          </w:tcPr>
          <w:p w14:paraId="553F5845" w14:textId="64C85474" w:rsidR="00C55AAD" w:rsidRPr="003F49B2" w:rsidRDefault="00C55AAD" w:rsidP="00C55AAD">
            <w:pPr>
              <w:pStyle w:val="ListParagraph"/>
              <w:ind w:left="0"/>
              <w:jc w:val="center"/>
              <w:rPr>
                <w:b/>
                <w:bCs/>
              </w:rPr>
            </w:pPr>
            <w:r w:rsidRPr="003E21F3">
              <w:rPr>
                <w:b/>
                <w:bCs/>
              </w:rPr>
              <w:lastRenderedPageBreak/>
              <w:t>Objekta adrese</w:t>
            </w:r>
          </w:p>
        </w:tc>
        <w:tc>
          <w:tcPr>
            <w:tcW w:w="2958" w:type="dxa"/>
            <w:shd w:val="clear" w:color="auto" w:fill="F2F2F2" w:themeFill="background1" w:themeFillShade="F2"/>
            <w:vAlign w:val="center"/>
          </w:tcPr>
          <w:p w14:paraId="7A2A2D53" w14:textId="23553D1C" w:rsidR="00C55AAD" w:rsidRPr="003F49B2" w:rsidRDefault="00C55AAD" w:rsidP="0055723D">
            <w:pPr>
              <w:pStyle w:val="ListParagraph"/>
              <w:ind w:left="0"/>
              <w:jc w:val="center"/>
              <w:rPr>
                <w:b/>
                <w:bCs/>
              </w:rPr>
            </w:pPr>
            <w:r w:rsidRPr="003E21F3">
              <w:rPr>
                <w:b/>
                <w:bCs/>
              </w:rPr>
              <w:t>Cena par 1 stundu</w:t>
            </w:r>
          </w:p>
        </w:tc>
      </w:tr>
      <w:tr w:rsidR="004378C3" w:rsidRPr="00CA6A57" w14:paraId="54FBEF78" w14:textId="77777777" w:rsidTr="006B38B0">
        <w:tc>
          <w:tcPr>
            <w:tcW w:w="6114" w:type="dxa"/>
          </w:tcPr>
          <w:p w14:paraId="02C6A3F8" w14:textId="32BF31B3" w:rsidR="004378C3" w:rsidRPr="00CA6A57" w:rsidRDefault="004378C3" w:rsidP="00C55AAD">
            <w:pPr>
              <w:pStyle w:val="ListParagraph"/>
              <w:ind w:left="0"/>
            </w:pPr>
            <w:r w:rsidRPr="004019D0">
              <w:rPr>
                <w:color w:val="000000" w:themeColor="text1"/>
              </w:rPr>
              <w:t xml:space="preserve">Rīga, </w:t>
            </w:r>
            <w:proofErr w:type="spellStart"/>
            <w:r w:rsidRPr="004019D0">
              <w:rPr>
                <w:color w:val="000000" w:themeColor="text1"/>
              </w:rPr>
              <w:t>Uriekstes</w:t>
            </w:r>
            <w:proofErr w:type="spellEnd"/>
            <w:r w:rsidRPr="004019D0">
              <w:rPr>
                <w:color w:val="000000" w:themeColor="text1"/>
              </w:rPr>
              <w:t xml:space="preserve"> iela 16</w:t>
            </w:r>
          </w:p>
        </w:tc>
        <w:tc>
          <w:tcPr>
            <w:tcW w:w="2958" w:type="dxa"/>
            <w:vMerge w:val="restart"/>
          </w:tcPr>
          <w:p w14:paraId="198D18C5" w14:textId="77777777" w:rsidR="004378C3" w:rsidRPr="00CA6A57" w:rsidRDefault="004378C3" w:rsidP="0055723D">
            <w:pPr>
              <w:pStyle w:val="ListParagraph"/>
              <w:ind w:left="0"/>
              <w:jc w:val="right"/>
            </w:pPr>
          </w:p>
        </w:tc>
      </w:tr>
      <w:tr w:rsidR="004378C3" w:rsidRPr="00CA6A57" w14:paraId="295F25DF" w14:textId="77777777" w:rsidTr="006B38B0">
        <w:tc>
          <w:tcPr>
            <w:tcW w:w="6114" w:type="dxa"/>
            <w:shd w:val="clear" w:color="auto" w:fill="F2F2F2" w:themeFill="background1" w:themeFillShade="F2"/>
          </w:tcPr>
          <w:p w14:paraId="17F2F032" w14:textId="23FE29BC" w:rsidR="004378C3" w:rsidRPr="00CA6A57" w:rsidRDefault="004378C3" w:rsidP="0055723D">
            <w:pPr>
              <w:pStyle w:val="ListParagraph"/>
              <w:ind w:left="0"/>
              <w:jc w:val="right"/>
            </w:pPr>
            <w:r w:rsidRPr="003E21F3">
              <w:rPr>
                <w:b/>
                <w:bCs/>
              </w:rPr>
              <w:t>EUR bez PVN, C4:</w:t>
            </w:r>
          </w:p>
        </w:tc>
        <w:tc>
          <w:tcPr>
            <w:tcW w:w="2958" w:type="dxa"/>
            <w:vMerge/>
            <w:shd w:val="clear" w:color="auto" w:fill="F2F2F2" w:themeFill="background1" w:themeFillShade="F2"/>
          </w:tcPr>
          <w:p w14:paraId="5DF55F8A" w14:textId="77777777" w:rsidR="004378C3" w:rsidRPr="00CA6A57" w:rsidRDefault="004378C3" w:rsidP="0055723D">
            <w:pPr>
              <w:pStyle w:val="ListParagraph"/>
              <w:ind w:left="0"/>
              <w:jc w:val="right"/>
            </w:pPr>
          </w:p>
        </w:tc>
      </w:tr>
    </w:tbl>
    <w:p w14:paraId="423CB5B3" w14:textId="55F5A21A" w:rsidR="00BD16BD" w:rsidRDefault="00BD16BD" w:rsidP="00BD16BD">
      <w:pPr>
        <w:ind w:left="74"/>
        <w:jc w:val="center"/>
        <w:rPr>
          <w:b/>
        </w:rPr>
      </w:pPr>
    </w:p>
    <w:p w14:paraId="0AEE1FBE" w14:textId="77777777" w:rsidR="00C55AAD" w:rsidRPr="00CA6A57" w:rsidRDefault="00C55AAD" w:rsidP="00BD16BD">
      <w:pPr>
        <w:ind w:left="74"/>
        <w:jc w:val="center"/>
        <w:rPr>
          <w:b/>
        </w:rPr>
      </w:pPr>
    </w:p>
    <w:p w14:paraId="2E137E21" w14:textId="77777777" w:rsidR="00BD16BD" w:rsidRPr="003F49B2" w:rsidRDefault="00BD16BD" w:rsidP="00BD16BD">
      <w:pPr>
        <w:ind w:left="74"/>
        <w:jc w:val="both"/>
        <w:rPr>
          <w:b/>
          <w:bCs/>
        </w:rPr>
      </w:pPr>
      <w:r w:rsidRPr="003E21F3">
        <w:rPr>
          <w:b/>
          <w:bCs/>
        </w:rPr>
        <w:t>5. Fiziskās apsardzes nodrošināšana</w:t>
      </w:r>
      <w:r>
        <w:rPr>
          <w:b/>
          <w:bCs/>
        </w:rPr>
        <w:t xml:space="preserve"> ārpus garantijas laikā un ārkārtas situācijās</w:t>
      </w:r>
      <w:r w:rsidRPr="003E21F3">
        <w:rPr>
          <w:b/>
          <w:bCs/>
        </w:rPr>
        <w:t>:</w:t>
      </w:r>
    </w:p>
    <w:p w14:paraId="3CDA7342" w14:textId="77777777" w:rsidR="00BD16BD" w:rsidRPr="001759A9" w:rsidRDefault="00BD16BD" w:rsidP="00BD16BD">
      <w:pPr>
        <w:ind w:left="74" w:right="-2"/>
        <w:jc w:val="right"/>
        <w:rPr>
          <w:i/>
          <w:iCs/>
        </w:rPr>
      </w:pPr>
      <w:r w:rsidRPr="001759A9">
        <w:rPr>
          <w:i/>
          <w:iCs/>
        </w:rPr>
        <w:t>5.tabula</w:t>
      </w:r>
    </w:p>
    <w:tbl>
      <w:tblPr>
        <w:tblStyle w:val="TableGrid"/>
        <w:tblW w:w="0" w:type="auto"/>
        <w:tblInd w:w="-5" w:type="dxa"/>
        <w:tblLook w:val="04A0" w:firstRow="1" w:lastRow="0" w:firstColumn="1" w:lastColumn="0" w:noHBand="0" w:noVBand="1"/>
      </w:tblPr>
      <w:tblGrid>
        <w:gridCol w:w="5245"/>
        <w:gridCol w:w="3821"/>
      </w:tblGrid>
      <w:tr w:rsidR="00AE6DE6" w:rsidRPr="00CA6A57" w14:paraId="339A6A3A" w14:textId="77777777" w:rsidTr="00A6728A">
        <w:tc>
          <w:tcPr>
            <w:tcW w:w="5245" w:type="dxa"/>
            <w:shd w:val="clear" w:color="auto" w:fill="F2F2F2" w:themeFill="background1" w:themeFillShade="F2"/>
            <w:vAlign w:val="center"/>
          </w:tcPr>
          <w:p w14:paraId="2C0DCCF0" w14:textId="1B0155E9" w:rsidR="00AE6DE6" w:rsidRPr="003F49B2" w:rsidRDefault="00AE6DE6" w:rsidP="00AE6DE6">
            <w:pPr>
              <w:jc w:val="center"/>
              <w:rPr>
                <w:b/>
                <w:bCs/>
              </w:rPr>
            </w:pPr>
            <w:r w:rsidRPr="003E21F3">
              <w:rPr>
                <w:b/>
                <w:bCs/>
              </w:rPr>
              <w:t>Objekta adrese</w:t>
            </w:r>
          </w:p>
        </w:tc>
        <w:tc>
          <w:tcPr>
            <w:tcW w:w="3821" w:type="dxa"/>
            <w:shd w:val="clear" w:color="auto" w:fill="F2F2F2" w:themeFill="background1" w:themeFillShade="F2"/>
            <w:vAlign w:val="center"/>
          </w:tcPr>
          <w:p w14:paraId="287BE204" w14:textId="76FFF703" w:rsidR="00AE6DE6" w:rsidRPr="003F49B2" w:rsidRDefault="00AE6DE6" w:rsidP="0055723D">
            <w:pPr>
              <w:jc w:val="center"/>
              <w:rPr>
                <w:b/>
                <w:bCs/>
              </w:rPr>
            </w:pPr>
            <w:r w:rsidRPr="003E21F3">
              <w:rPr>
                <w:b/>
                <w:bCs/>
              </w:rPr>
              <w:t xml:space="preserve">Cena** par 1 stundu </w:t>
            </w:r>
          </w:p>
        </w:tc>
      </w:tr>
      <w:tr w:rsidR="004378C3" w:rsidRPr="00CA6A57" w14:paraId="29311D3D" w14:textId="77777777" w:rsidTr="00A6728A">
        <w:tc>
          <w:tcPr>
            <w:tcW w:w="5245" w:type="dxa"/>
          </w:tcPr>
          <w:p w14:paraId="3DB946EE" w14:textId="1DC06FEA" w:rsidR="004378C3" w:rsidRPr="003F49B2" w:rsidRDefault="004378C3" w:rsidP="00AE6DE6">
            <w:pPr>
              <w:ind w:left="74"/>
            </w:pPr>
            <w:r w:rsidRPr="00AE6DE6">
              <w:t xml:space="preserve">Rīga, </w:t>
            </w:r>
            <w:proofErr w:type="spellStart"/>
            <w:r w:rsidRPr="00AE6DE6">
              <w:t>Uriekstes</w:t>
            </w:r>
            <w:proofErr w:type="spellEnd"/>
            <w:r w:rsidRPr="00AE6DE6">
              <w:t xml:space="preserve"> iela 16</w:t>
            </w:r>
          </w:p>
        </w:tc>
        <w:tc>
          <w:tcPr>
            <w:tcW w:w="3821" w:type="dxa"/>
            <w:vMerge w:val="restart"/>
          </w:tcPr>
          <w:p w14:paraId="07E2F72D" w14:textId="77777777" w:rsidR="004378C3" w:rsidRPr="00CA6A57" w:rsidRDefault="004378C3" w:rsidP="0055723D">
            <w:pPr>
              <w:ind w:left="74"/>
              <w:jc w:val="center"/>
              <w:rPr>
                <w:b/>
              </w:rPr>
            </w:pPr>
          </w:p>
        </w:tc>
      </w:tr>
      <w:tr w:rsidR="004378C3" w:rsidRPr="00CA6A57" w14:paraId="2E25BAE1" w14:textId="77777777" w:rsidTr="00A6728A">
        <w:tc>
          <w:tcPr>
            <w:tcW w:w="5245" w:type="dxa"/>
            <w:shd w:val="clear" w:color="auto" w:fill="F2F2F2" w:themeFill="background1" w:themeFillShade="F2"/>
          </w:tcPr>
          <w:p w14:paraId="017E3863" w14:textId="6521D9D6" w:rsidR="004378C3" w:rsidRPr="003F49B2" w:rsidRDefault="004378C3" w:rsidP="0055723D">
            <w:pPr>
              <w:jc w:val="right"/>
              <w:rPr>
                <w:b/>
                <w:bCs/>
              </w:rPr>
            </w:pPr>
            <w:r w:rsidRPr="003E21F3">
              <w:rPr>
                <w:b/>
                <w:bCs/>
              </w:rPr>
              <w:t>EUR bez PVN, C5:</w:t>
            </w:r>
          </w:p>
        </w:tc>
        <w:tc>
          <w:tcPr>
            <w:tcW w:w="3821" w:type="dxa"/>
            <w:vMerge/>
            <w:shd w:val="clear" w:color="auto" w:fill="F2F2F2" w:themeFill="background1" w:themeFillShade="F2"/>
          </w:tcPr>
          <w:p w14:paraId="6245E316" w14:textId="77777777" w:rsidR="004378C3" w:rsidRPr="00DF0938" w:rsidRDefault="004378C3" w:rsidP="0055723D">
            <w:pPr>
              <w:ind w:left="74"/>
              <w:rPr>
                <w:b/>
              </w:rPr>
            </w:pPr>
          </w:p>
        </w:tc>
      </w:tr>
    </w:tbl>
    <w:p w14:paraId="787F20A7" w14:textId="77777777" w:rsidR="00BD16BD" w:rsidRDefault="00BD16BD" w:rsidP="00BD16BD">
      <w:pPr>
        <w:jc w:val="both"/>
        <w:rPr>
          <w:sz w:val="20"/>
          <w:szCs w:val="20"/>
        </w:rPr>
      </w:pPr>
      <w:r>
        <w:rPr>
          <w:b/>
          <w:bCs/>
          <w:sz w:val="20"/>
          <w:szCs w:val="20"/>
        </w:rPr>
        <w:t xml:space="preserve">** – </w:t>
      </w:r>
      <w:r>
        <w:rPr>
          <w:sz w:val="20"/>
          <w:szCs w:val="20"/>
        </w:rPr>
        <w:t xml:space="preserve">Ārkārtas gadījumā (ugunsgrēks, avārija) izpildītāja veiktā fiziskā apsardze </w:t>
      </w:r>
      <w:r w:rsidRPr="003B0C7F">
        <w:rPr>
          <w:sz w:val="20"/>
          <w:szCs w:val="20"/>
        </w:rPr>
        <w:t xml:space="preserve">pirmajās </w:t>
      </w:r>
      <w:r w:rsidRPr="005058FA">
        <w:rPr>
          <w:sz w:val="20"/>
          <w:szCs w:val="20"/>
        </w:rPr>
        <w:t>2 (divās)</w:t>
      </w:r>
      <w:r w:rsidRPr="003B0C7F">
        <w:rPr>
          <w:sz w:val="20"/>
          <w:szCs w:val="20"/>
        </w:rPr>
        <w:t xml:space="preserve"> stundās</w:t>
      </w:r>
      <w:r>
        <w:rPr>
          <w:sz w:val="20"/>
          <w:szCs w:val="20"/>
        </w:rPr>
        <w:t xml:space="preserve"> pēc ārkārtas gadījuma iestāšanās tiek veikta bez maksas, bet par katru nākamo izpildītāja veiktās fiziskās apsardzes stundu samaksa tiek nodrošināta.</w:t>
      </w:r>
    </w:p>
    <w:p w14:paraId="65207EFC" w14:textId="77777777" w:rsidR="00F82EAB" w:rsidRDefault="00F82EAB" w:rsidP="00BD16BD">
      <w:pPr>
        <w:jc w:val="both"/>
        <w:rPr>
          <w:sz w:val="20"/>
          <w:szCs w:val="20"/>
        </w:rPr>
      </w:pPr>
    </w:p>
    <w:p w14:paraId="1A9E7BF3" w14:textId="77777777" w:rsidR="00F82EAB" w:rsidRPr="00F82EAB" w:rsidRDefault="00F82EAB" w:rsidP="00F82EAB">
      <w:pPr>
        <w:jc w:val="both"/>
        <w:rPr>
          <w:rFonts w:eastAsiaTheme="minorHAnsi"/>
          <w:b/>
          <w:bCs/>
        </w:rPr>
      </w:pPr>
      <w:r w:rsidRPr="00F82EAB">
        <w:rPr>
          <w:rFonts w:eastAsiaTheme="minorHAnsi"/>
          <w:b/>
          <w:bCs/>
        </w:rPr>
        <w:t>Nosacījumi finanšu piedāvājuma iesniegšanai:</w:t>
      </w:r>
    </w:p>
    <w:p w14:paraId="4D05E2A2" w14:textId="77777777" w:rsidR="00F82EAB" w:rsidRPr="00F82EAB" w:rsidRDefault="00F82EAB" w:rsidP="003E5A81">
      <w:pPr>
        <w:pStyle w:val="ListParagraph"/>
        <w:numPr>
          <w:ilvl w:val="0"/>
          <w:numId w:val="6"/>
        </w:numPr>
        <w:tabs>
          <w:tab w:val="left" w:pos="1134"/>
        </w:tabs>
        <w:jc w:val="both"/>
        <w:rPr>
          <w:lang w:eastAsia="lv-LV"/>
        </w:rPr>
      </w:pPr>
      <w:r w:rsidRPr="00F82EAB">
        <w:rPr>
          <w:rFonts w:eastAsiaTheme="minorHAnsi"/>
        </w:rPr>
        <w:t xml:space="preserve">Pretendents nedrīkst iesniegt vairākus piedāvājuma variantus. </w:t>
      </w:r>
    </w:p>
    <w:p w14:paraId="60229476" w14:textId="740FED95" w:rsidR="00F82EAB" w:rsidRPr="00F82EAB" w:rsidRDefault="00F82EAB" w:rsidP="003E5A81">
      <w:pPr>
        <w:pStyle w:val="ListParagraph"/>
        <w:numPr>
          <w:ilvl w:val="0"/>
          <w:numId w:val="6"/>
        </w:numPr>
        <w:tabs>
          <w:tab w:val="left" w:pos="1134"/>
        </w:tabs>
        <w:jc w:val="both"/>
      </w:pPr>
      <w:r w:rsidRPr="00F82EAB">
        <w:rPr>
          <w:rFonts w:eastAsiaTheme="minorHAnsi" w:cstheme="minorBidi"/>
        </w:rPr>
        <w:t xml:space="preserve">Cenām jābūt norādītām EUR bez PVN, norādot ne vairāk kā </w:t>
      </w:r>
      <w:r w:rsidRPr="00F82EAB">
        <w:rPr>
          <w:rFonts w:eastAsiaTheme="minorHAnsi" w:cstheme="minorBidi"/>
          <w:i/>
        </w:rPr>
        <w:t>2 (divas)</w:t>
      </w:r>
      <w:r w:rsidRPr="00F82EAB">
        <w:rPr>
          <w:rFonts w:eastAsiaTheme="minorHAnsi" w:cstheme="minorBidi"/>
        </w:rPr>
        <w:t xml:space="preserve"> zīmes aiz komata.</w:t>
      </w:r>
    </w:p>
    <w:p w14:paraId="40149B7B" w14:textId="46196EFE" w:rsidR="00BD16BD" w:rsidRPr="00F82EAB" w:rsidRDefault="00F82EAB" w:rsidP="003E5A81">
      <w:pPr>
        <w:pStyle w:val="ListParagraph"/>
        <w:numPr>
          <w:ilvl w:val="0"/>
          <w:numId w:val="6"/>
        </w:numPr>
      </w:pPr>
      <w:r>
        <w:t>P</w:t>
      </w:r>
      <w:r w:rsidR="00BD16BD" w:rsidRPr="00F82EAB">
        <w:t>retendenta piedāvātās cenas tiks izmantotas piedāvājumu salīdzināšanai un cenu koeficientu aprēķināšanai.</w:t>
      </w:r>
    </w:p>
    <w:p w14:paraId="719D9E6A" w14:textId="77777777" w:rsidR="00BD16BD" w:rsidRPr="00CA6A57" w:rsidRDefault="00BD16BD" w:rsidP="00BD16BD">
      <w:pPr>
        <w:jc w:val="both"/>
        <w:rPr>
          <w:b/>
        </w:rPr>
      </w:pPr>
    </w:p>
    <w:p w14:paraId="73B9FE83" w14:textId="77777777" w:rsidR="00F82EAB" w:rsidRPr="00CA6A57" w:rsidRDefault="00F82EAB" w:rsidP="00BD16BD">
      <w:pPr>
        <w:jc w:val="both"/>
        <w:rPr>
          <w:b/>
        </w:rPr>
      </w:pPr>
    </w:p>
    <w:tbl>
      <w:tblPr>
        <w:tblStyle w:val="TableGrid"/>
        <w:tblW w:w="9203" w:type="dxa"/>
        <w:tblLook w:val="04A0" w:firstRow="1" w:lastRow="0" w:firstColumn="1" w:lastColumn="0" w:noHBand="0" w:noVBand="1"/>
      </w:tblPr>
      <w:tblGrid>
        <w:gridCol w:w="2972"/>
        <w:gridCol w:w="6231"/>
      </w:tblGrid>
      <w:tr w:rsidR="00F82EAB" w:rsidRPr="00F82EAB" w14:paraId="2D0EFC83" w14:textId="77777777" w:rsidTr="000D767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D94876" w14:textId="77777777" w:rsidR="00F82EAB" w:rsidRPr="00F82EAB" w:rsidRDefault="00F82EAB" w:rsidP="00F82EAB">
            <w:pPr>
              <w:widowControl w:val="0"/>
              <w:spacing w:before="120"/>
              <w:rPr>
                <w:rFonts w:asciiTheme="minorHAnsi" w:eastAsiaTheme="minorHAnsi" w:hAnsiTheme="minorHAnsi"/>
                <w:b/>
              </w:rPr>
            </w:pPr>
            <w:r w:rsidRPr="00F82EAB">
              <w:rPr>
                <w:rFonts w:eastAsiaTheme="minorHAnsi"/>
                <w:b/>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48BD9BCE" w14:textId="77777777" w:rsidR="00F82EAB" w:rsidRPr="00F82EAB" w:rsidRDefault="00F82EAB" w:rsidP="00F82EAB">
            <w:pPr>
              <w:widowControl w:val="0"/>
              <w:spacing w:before="120"/>
              <w:rPr>
                <w:rFonts w:asciiTheme="minorHAnsi" w:eastAsiaTheme="minorHAnsi" w:hAnsiTheme="minorHAnsi"/>
                <w:b/>
              </w:rPr>
            </w:pPr>
          </w:p>
        </w:tc>
      </w:tr>
      <w:tr w:rsidR="00F82EAB" w:rsidRPr="00F82EAB" w14:paraId="79A3DBC3" w14:textId="77777777" w:rsidTr="000D767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F9FCCA" w14:textId="77777777" w:rsidR="00F82EAB" w:rsidRPr="00F82EAB" w:rsidRDefault="00F82EAB" w:rsidP="00F82EAB">
            <w:pPr>
              <w:widowControl w:val="0"/>
              <w:spacing w:before="120"/>
              <w:rPr>
                <w:rFonts w:asciiTheme="minorHAnsi" w:eastAsiaTheme="minorHAnsi" w:hAnsiTheme="minorHAnsi"/>
              </w:rPr>
            </w:pPr>
            <w:r w:rsidRPr="00F82EAB">
              <w:rPr>
                <w:rFonts w:eastAsiaTheme="minorHAnsi"/>
              </w:rPr>
              <w:t xml:space="preserve">Reģistrācijas Nr.: </w:t>
            </w:r>
          </w:p>
        </w:tc>
        <w:tc>
          <w:tcPr>
            <w:tcW w:w="6231" w:type="dxa"/>
            <w:tcBorders>
              <w:left w:val="single" w:sz="4" w:space="0" w:color="FFFFFF" w:themeColor="background1"/>
              <w:right w:val="single" w:sz="4" w:space="0" w:color="FFFFFF" w:themeColor="background1"/>
            </w:tcBorders>
          </w:tcPr>
          <w:p w14:paraId="3B63AAFF" w14:textId="77777777" w:rsidR="00F82EAB" w:rsidRPr="00F82EAB" w:rsidRDefault="00F82EAB" w:rsidP="00F82EAB">
            <w:pPr>
              <w:widowControl w:val="0"/>
              <w:spacing w:before="120"/>
              <w:rPr>
                <w:rFonts w:asciiTheme="minorHAnsi" w:eastAsiaTheme="minorHAnsi" w:hAnsiTheme="minorHAnsi"/>
              </w:rPr>
            </w:pPr>
          </w:p>
        </w:tc>
      </w:tr>
      <w:tr w:rsidR="00F82EAB" w:rsidRPr="00F82EAB" w14:paraId="7E5A40DD" w14:textId="77777777" w:rsidTr="000D767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32D3F5" w14:textId="77777777" w:rsidR="00F82EAB" w:rsidRPr="00F82EAB" w:rsidRDefault="00F82EAB" w:rsidP="00F82EAB">
            <w:pPr>
              <w:widowControl w:val="0"/>
              <w:spacing w:before="120"/>
              <w:rPr>
                <w:rFonts w:asciiTheme="minorHAnsi" w:eastAsiaTheme="minorHAnsi" w:hAnsiTheme="minorHAnsi"/>
              </w:rPr>
            </w:pPr>
            <w:r w:rsidRPr="00F82EAB">
              <w:rPr>
                <w:rFonts w:eastAsiaTheme="minorHAnsi"/>
              </w:rPr>
              <w:t>Juridiskā un faktiskā adrese:</w:t>
            </w:r>
          </w:p>
        </w:tc>
        <w:tc>
          <w:tcPr>
            <w:tcW w:w="6231" w:type="dxa"/>
            <w:tcBorders>
              <w:left w:val="single" w:sz="4" w:space="0" w:color="FFFFFF" w:themeColor="background1"/>
              <w:right w:val="single" w:sz="4" w:space="0" w:color="FFFFFF" w:themeColor="background1"/>
            </w:tcBorders>
          </w:tcPr>
          <w:p w14:paraId="1EFA2B42" w14:textId="77777777" w:rsidR="00F82EAB" w:rsidRPr="00F82EAB" w:rsidRDefault="00F82EAB" w:rsidP="00F82EAB">
            <w:pPr>
              <w:widowControl w:val="0"/>
              <w:spacing w:before="120"/>
              <w:rPr>
                <w:rFonts w:asciiTheme="minorHAnsi" w:eastAsiaTheme="minorHAnsi" w:hAnsiTheme="minorHAnsi"/>
              </w:rPr>
            </w:pPr>
          </w:p>
        </w:tc>
      </w:tr>
      <w:tr w:rsidR="00F82EAB" w:rsidRPr="00F82EAB" w14:paraId="648957EB" w14:textId="77777777" w:rsidTr="000D767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775FD6" w14:textId="77777777" w:rsidR="00F82EAB" w:rsidRPr="00F82EAB" w:rsidRDefault="00F82EAB" w:rsidP="00F82EAB">
            <w:pPr>
              <w:widowControl w:val="0"/>
              <w:spacing w:before="120"/>
              <w:rPr>
                <w:rFonts w:eastAsiaTheme="minorHAnsi"/>
              </w:rPr>
            </w:pPr>
            <w:r w:rsidRPr="00F82EAB">
              <w:rPr>
                <w:rFonts w:eastAsiaTheme="minorHAnsi"/>
              </w:rPr>
              <w:t>Kontaktpersona:</w:t>
            </w:r>
          </w:p>
        </w:tc>
        <w:tc>
          <w:tcPr>
            <w:tcW w:w="6231" w:type="dxa"/>
            <w:tcBorders>
              <w:left w:val="single" w:sz="4" w:space="0" w:color="FFFFFF" w:themeColor="background1"/>
              <w:right w:val="single" w:sz="4" w:space="0" w:color="FFFFFF" w:themeColor="background1"/>
            </w:tcBorders>
          </w:tcPr>
          <w:p w14:paraId="69A470D4" w14:textId="77777777" w:rsidR="00F82EAB" w:rsidRPr="00F82EAB" w:rsidRDefault="00F82EAB" w:rsidP="00F82EAB">
            <w:pPr>
              <w:widowControl w:val="0"/>
              <w:spacing w:before="120"/>
              <w:rPr>
                <w:rFonts w:eastAsiaTheme="minorHAnsi"/>
              </w:rPr>
            </w:pPr>
          </w:p>
        </w:tc>
      </w:tr>
      <w:tr w:rsidR="00F82EAB" w:rsidRPr="00F82EAB" w14:paraId="6409C669" w14:textId="77777777" w:rsidTr="000D767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FEC996" w14:textId="77777777" w:rsidR="00F82EAB" w:rsidRPr="00F82EAB" w:rsidRDefault="00F82EAB" w:rsidP="00F82EAB">
            <w:pPr>
              <w:widowControl w:val="0"/>
              <w:spacing w:before="120"/>
              <w:rPr>
                <w:rFonts w:eastAsiaTheme="minorHAnsi"/>
              </w:rPr>
            </w:pPr>
            <w:r w:rsidRPr="00F82EAB">
              <w:rPr>
                <w:rFonts w:eastAsiaTheme="minorHAnsi"/>
              </w:rPr>
              <w:t>Tālrunis:</w:t>
            </w:r>
          </w:p>
        </w:tc>
        <w:tc>
          <w:tcPr>
            <w:tcW w:w="6231" w:type="dxa"/>
            <w:tcBorders>
              <w:left w:val="single" w:sz="4" w:space="0" w:color="FFFFFF" w:themeColor="background1"/>
              <w:right w:val="single" w:sz="4" w:space="0" w:color="FFFFFF" w:themeColor="background1"/>
            </w:tcBorders>
          </w:tcPr>
          <w:p w14:paraId="60883297" w14:textId="77777777" w:rsidR="00F82EAB" w:rsidRPr="00F82EAB" w:rsidRDefault="00F82EAB" w:rsidP="00F82EAB">
            <w:pPr>
              <w:widowControl w:val="0"/>
              <w:spacing w:before="120"/>
              <w:rPr>
                <w:rFonts w:eastAsiaTheme="minorHAnsi"/>
              </w:rPr>
            </w:pPr>
          </w:p>
        </w:tc>
      </w:tr>
      <w:tr w:rsidR="00F82EAB" w:rsidRPr="00F82EAB" w14:paraId="35E37E53" w14:textId="77777777" w:rsidTr="000D767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0D9823" w14:textId="77777777" w:rsidR="00F82EAB" w:rsidRPr="00F82EAB" w:rsidRDefault="00F82EAB" w:rsidP="00F82EAB">
            <w:pPr>
              <w:widowControl w:val="0"/>
              <w:spacing w:before="120"/>
              <w:rPr>
                <w:rFonts w:eastAsiaTheme="minorHAnsi"/>
              </w:rPr>
            </w:pPr>
            <w:r w:rsidRPr="00F82EAB">
              <w:rPr>
                <w:rFonts w:eastAsiaTheme="minorHAnsi"/>
              </w:rPr>
              <w:t>E-pasta adrese un e-Adrese:</w:t>
            </w:r>
          </w:p>
        </w:tc>
        <w:tc>
          <w:tcPr>
            <w:tcW w:w="6231" w:type="dxa"/>
            <w:tcBorders>
              <w:left w:val="single" w:sz="4" w:space="0" w:color="FFFFFF" w:themeColor="background1"/>
              <w:right w:val="single" w:sz="4" w:space="0" w:color="FFFFFF" w:themeColor="background1"/>
            </w:tcBorders>
          </w:tcPr>
          <w:p w14:paraId="3292696E" w14:textId="77777777" w:rsidR="00F82EAB" w:rsidRPr="00F82EAB" w:rsidRDefault="00F82EAB" w:rsidP="00F82EAB">
            <w:pPr>
              <w:widowControl w:val="0"/>
              <w:spacing w:before="120"/>
              <w:rPr>
                <w:rFonts w:eastAsiaTheme="minorHAnsi"/>
              </w:rPr>
            </w:pPr>
          </w:p>
        </w:tc>
      </w:tr>
      <w:tr w:rsidR="00F82EAB" w:rsidRPr="00F82EAB" w14:paraId="09888323" w14:textId="77777777" w:rsidTr="000D767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71F610" w14:textId="77777777" w:rsidR="00F82EAB" w:rsidRPr="00F82EAB" w:rsidRDefault="00F82EAB" w:rsidP="00F82EAB">
            <w:pPr>
              <w:widowControl w:val="0"/>
              <w:spacing w:before="120"/>
              <w:rPr>
                <w:rFonts w:eastAsiaTheme="minorHAnsi"/>
              </w:rPr>
            </w:pPr>
            <w:r w:rsidRPr="00F82EAB">
              <w:rPr>
                <w:rFonts w:eastAsiaTheme="minorHAnsi"/>
              </w:rPr>
              <w:t>Bankas rekvizīti:</w:t>
            </w:r>
          </w:p>
        </w:tc>
        <w:tc>
          <w:tcPr>
            <w:tcW w:w="6231" w:type="dxa"/>
            <w:tcBorders>
              <w:left w:val="single" w:sz="4" w:space="0" w:color="FFFFFF" w:themeColor="background1"/>
              <w:right w:val="single" w:sz="4" w:space="0" w:color="FFFFFF" w:themeColor="background1"/>
            </w:tcBorders>
          </w:tcPr>
          <w:p w14:paraId="75F9C1B0" w14:textId="77777777" w:rsidR="00F82EAB" w:rsidRPr="00F82EAB" w:rsidRDefault="00F82EAB" w:rsidP="00F82EAB">
            <w:pPr>
              <w:widowControl w:val="0"/>
              <w:spacing w:before="120"/>
              <w:rPr>
                <w:rFonts w:eastAsiaTheme="minorHAnsi"/>
              </w:rPr>
            </w:pPr>
          </w:p>
        </w:tc>
      </w:tr>
    </w:tbl>
    <w:p w14:paraId="551B957A" w14:textId="77777777" w:rsidR="00F82EAB" w:rsidRPr="00F82EAB" w:rsidRDefault="00F82EAB" w:rsidP="00F82EAB">
      <w:pPr>
        <w:widowControl w:val="0"/>
        <w:rPr>
          <w:rFonts w:eastAsiaTheme="minorHAnsi"/>
          <w:sz w:val="20"/>
          <w:szCs w:val="20"/>
        </w:rPr>
      </w:pPr>
    </w:p>
    <w:p w14:paraId="1E425944" w14:textId="77777777" w:rsidR="00F82EAB" w:rsidRPr="00F82EAB" w:rsidRDefault="00F82EAB" w:rsidP="00F82EAB">
      <w:pPr>
        <w:widowControl w:val="0"/>
        <w:rPr>
          <w:rFonts w:eastAsiaTheme="minorHAnsi"/>
          <w:sz w:val="20"/>
          <w:szCs w:val="20"/>
        </w:rPr>
      </w:pPr>
      <w:r w:rsidRPr="00F82EAB">
        <w:rPr>
          <w:rFonts w:eastAsiaTheme="minorHAnsi"/>
          <w:sz w:val="20"/>
          <w:szCs w:val="20"/>
        </w:rPr>
        <w:t xml:space="preserve">Pretendenta pilnvarotā persona_________________________________(vārds, uzvārds) </w:t>
      </w:r>
    </w:p>
    <w:p w14:paraId="7267476A" w14:textId="77777777" w:rsidR="00F82EAB" w:rsidRPr="00F82EAB" w:rsidRDefault="00F82EAB" w:rsidP="00F82EAB">
      <w:pPr>
        <w:widowControl w:val="0"/>
        <w:rPr>
          <w:rFonts w:eastAsiaTheme="minorHAnsi"/>
          <w:sz w:val="20"/>
          <w:szCs w:val="20"/>
        </w:rPr>
      </w:pPr>
    </w:p>
    <w:p w14:paraId="7F2B92CF" w14:textId="77777777" w:rsidR="00F82EAB" w:rsidRPr="00F82EAB" w:rsidRDefault="00F82EAB" w:rsidP="00F82EAB">
      <w:pPr>
        <w:widowControl w:val="0"/>
        <w:rPr>
          <w:rFonts w:eastAsiaTheme="minorHAnsi"/>
          <w:sz w:val="20"/>
          <w:szCs w:val="20"/>
        </w:rPr>
      </w:pPr>
      <w:r w:rsidRPr="00F82EAB">
        <w:rPr>
          <w:rFonts w:eastAsiaTheme="minorHAnsi"/>
          <w:sz w:val="20"/>
          <w:szCs w:val="20"/>
        </w:rPr>
        <w:t>_________________________________________________________</w:t>
      </w:r>
      <w:r w:rsidRPr="00F82EAB">
        <w:rPr>
          <w:rFonts w:eastAsiaTheme="minorHAnsi"/>
          <w:sz w:val="20"/>
          <w:szCs w:val="20"/>
        </w:rPr>
        <w:tab/>
      </w:r>
      <w:r w:rsidRPr="00F82EAB">
        <w:rPr>
          <w:rFonts w:eastAsiaTheme="minorHAnsi"/>
          <w:sz w:val="20"/>
          <w:szCs w:val="20"/>
        </w:rPr>
        <w:tab/>
      </w:r>
      <w:r w:rsidRPr="00F82EAB">
        <w:rPr>
          <w:rFonts w:eastAsiaTheme="minorHAnsi"/>
          <w:sz w:val="20"/>
          <w:szCs w:val="20"/>
        </w:rPr>
        <w:tab/>
        <w:t>________________</w:t>
      </w:r>
    </w:p>
    <w:p w14:paraId="45ABFF38" w14:textId="77777777" w:rsidR="00F82EAB" w:rsidRDefault="00F82EAB" w:rsidP="00F82EAB">
      <w:pPr>
        <w:widowControl w:val="0"/>
        <w:rPr>
          <w:rFonts w:eastAsiaTheme="minorHAnsi"/>
          <w:sz w:val="20"/>
          <w:szCs w:val="20"/>
        </w:rPr>
      </w:pPr>
      <w:r w:rsidRPr="00F82EAB">
        <w:rPr>
          <w:rFonts w:eastAsiaTheme="minorHAnsi"/>
          <w:sz w:val="20"/>
          <w:szCs w:val="20"/>
        </w:rPr>
        <w:t xml:space="preserve">Paraksts (ja nav parakstīts elektroniski), </w:t>
      </w:r>
      <w:r w:rsidRPr="00F82EAB">
        <w:rPr>
          <w:rFonts w:eastAsiaTheme="minorHAnsi"/>
          <w:sz w:val="20"/>
          <w:szCs w:val="20"/>
        </w:rPr>
        <w:tab/>
      </w:r>
      <w:r w:rsidRPr="00F82EAB">
        <w:rPr>
          <w:rFonts w:eastAsiaTheme="minorHAnsi"/>
          <w:sz w:val="20"/>
          <w:szCs w:val="20"/>
        </w:rPr>
        <w:tab/>
      </w:r>
      <w:r w:rsidRPr="00F82EAB">
        <w:rPr>
          <w:rFonts w:eastAsiaTheme="minorHAnsi"/>
          <w:sz w:val="20"/>
          <w:szCs w:val="20"/>
        </w:rPr>
        <w:tab/>
      </w:r>
      <w:r w:rsidRPr="00F82EAB">
        <w:rPr>
          <w:rFonts w:eastAsiaTheme="minorHAnsi"/>
          <w:sz w:val="20"/>
          <w:szCs w:val="20"/>
        </w:rPr>
        <w:tab/>
      </w:r>
      <w:r w:rsidRPr="00F82EAB">
        <w:rPr>
          <w:rFonts w:eastAsiaTheme="minorHAnsi"/>
          <w:sz w:val="20"/>
          <w:szCs w:val="20"/>
        </w:rPr>
        <w:tab/>
      </w:r>
      <w:r w:rsidRPr="00F82EAB">
        <w:rPr>
          <w:rFonts w:eastAsiaTheme="minorHAnsi"/>
          <w:sz w:val="20"/>
          <w:szCs w:val="20"/>
        </w:rPr>
        <w:tab/>
      </w:r>
      <w:r w:rsidRPr="00F82EAB">
        <w:rPr>
          <w:rFonts w:eastAsiaTheme="minorHAnsi"/>
          <w:sz w:val="20"/>
          <w:szCs w:val="20"/>
        </w:rPr>
        <w:tab/>
        <w:t>Datums</w:t>
      </w:r>
    </w:p>
    <w:p w14:paraId="66AD7DF9" w14:textId="77777777" w:rsidR="00F82EAB" w:rsidRDefault="00F82EAB" w:rsidP="00F82EAB">
      <w:pPr>
        <w:widowControl w:val="0"/>
        <w:rPr>
          <w:rFonts w:eastAsiaTheme="minorHAnsi"/>
          <w:sz w:val="20"/>
          <w:szCs w:val="20"/>
        </w:rPr>
      </w:pPr>
    </w:p>
    <w:p w14:paraId="56F024E6" w14:textId="77777777" w:rsidR="00F82EAB" w:rsidRPr="00F82EAB" w:rsidRDefault="00F82EAB" w:rsidP="00F82EAB">
      <w:pPr>
        <w:widowControl w:val="0"/>
        <w:rPr>
          <w:rFonts w:eastAsiaTheme="minorHAnsi"/>
          <w:sz w:val="20"/>
          <w:szCs w:val="20"/>
        </w:rPr>
      </w:pPr>
    </w:p>
    <w:p w14:paraId="726AD019" w14:textId="77777777" w:rsidR="00F82EAB" w:rsidRPr="00F82EAB" w:rsidRDefault="00F82EAB" w:rsidP="00F82EAB">
      <w:pPr>
        <w:tabs>
          <w:tab w:val="left" w:pos="2127"/>
          <w:tab w:val="left" w:pos="6096"/>
        </w:tabs>
        <w:jc w:val="both"/>
        <w:rPr>
          <w:sz w:val="16"/>
          <w:szCs w:val="16"/>
          <w:lang w:eastAsia="lv-LV"/>
        </w:rPr>
      </w:pPr>
    </w:p>
    <w:p w14:paraId="06BE373C" w14:textId="77777777" w:rsidR="00F82EAB" w:rsidRPr="00F82EAB" w:rsidRDefault="00F82EAB" w:rsidP="00F82EAB">
      <w:pPr>
        <w:tabs>
          <w:tab w:val="left" w:pos="2127"/>
          <w:tab w:val="left" w:pos="6096"/>
        </w:tabs>
        <w:jc w:val="both"/>
        <w:rPr>
          <w:sz w:val="16"/>
          <w:szCs w:val="16"/>
          <w:lang w:eastAsia="lv-LV"/>
        </w:rPr>
      </w:pPr>
      <w:r w:rsidRPr="00F82EAB">
        <w:rPr>
          <w:sz w:val="16"/>
          <w:szCs w:val="16"/>
          <w:lang w:eastAsia="lv-LV"/>
        </w:rPr>
        <w:t>DOKUMENTS IR ELEKTRONISKI PARAKSTĪTS AR DROŠU ELEKTRONISKO PARAKSTU UN SATUR LAIKA ZĪMOGU</w:t>
      </w:r>
    </w:p>
    <w:p w14:paraId="18590B26" w14:textId="375D91C2" w:rsidR="00EC7A43" w:rsidRDefault="00EC7A43" w:rsidP="00FB4893">
      <w:pPr>
        <w:widowControl w:val="0"/>
        <w:rPr>
          <w:b/>
          <w:caps/>
        </w:rPr>
      </w:pPr>
    </w:p>
    <w:p w14:paraId="571906AD" w14:textId="77777777" w:rsidR="00A8342F" w:rsidRDefault="00A8342F" w:rsidP="00FB4893">
      <w:pPr>
        <w:widowControl w:val="0"/>
        <w:rPr>
          <w:b/>
          <w:caps/>
        </w:rPr>
      </w:pPr>
    </w:p>
    <w:p w14:paraId="6F21A160" w14:textId="77777777" w:rsidR="00A8342F" w:rsidRDefault="00A8342F" w:rsidP="00FB4893">
      <w:pPr>
        <w:widowControl w:val="0"/>
        <w:rPr>
          <w:b/>
          <w:caps/>
        </w:rPr>
      </w:pPr>
    </w:p>
    <w:p w14:paraId="070259B9" w14:textId="77777777" w:rsidR="00A8342F" w:rsidRDefault="00A8342F" w:rsidP="00FB4893">
      <w:pPr>
        <w:widowControl w:val="0"/>
        <w:rPr>
          <w:b/>
          <w:caps/>
        </w:rPr>
      </w:pPr>
    </w:p>
    <w:p w14:paraId="661A5F97" w14:textId="77777777" w:rsidR="00A8342F" w:rsidRDefault="00A8342F" w:rsidP="00FB4893">
      <w:pPr>
        <w:widowControl w:val="0"/>
        <w:rPr>
          <w:b/>
          <w:caps/>
        </w:rPr>
      </w:pPr>
    </w:p>
    <w:p w14:paraId="021A638F" w14:textId="77777777" w:rsidR="00A8342F" w:rsidRDefault="00A8342F" w:rsidP="00FB4893">
      <w:pPr>
        <w:widowControl w:val="0"/>
        <w:rPr>
          <w:b/>
          <w:caps/>
        </w:rPr>
      </w:pPr>
    </w:p>
    <w:p w14:paraId="6FADFFC0" w14:textId="77777777" w:rsidR="00A8342F" w:rsidRDefault="00A8342F" w:rsidP="00FB4893">
      <w:pPr>
        <w:widowControl w:val="0"/>
        <w:rPr>
          <w:b/>
          <w:caps/>
        </w:rPr>
      </w:pPr>
    </w:p>
    <w:p w14:paraId="59FE4CD1" w14:textId="77777777" w:rsidR="00285743" w:rsidRDefault="00285743" w:rsidP="00FB4893">
      <w:pPr>
        <w:widowControl w:val="0"/>
        <w:rPr>
          <w:b/>
          <w:caps/>
        </w:rPr>
      </w:pPr>
    </w:p>
    <w:p w14:paraId="69E7DD26" w14:textId="77777777" w:rsidR="00285743" w:rsidRDefault="00285743" w:rsidP="00FB4893">
      <w:pPr>
        <w:widowControl w:val="0"/>
        <w:rPr>
          <w:b/>
          <w:caps/>
        </w:rPr>
      </w:pPr>
    </w:p>
    <w:p w14:paraId="28214D88" w14:textId="77777777" w:rsidR="00A8342F" w:rsidRDefault="00A8342F" w:rsidP="00FB4893">
      <w:pPr>
        <w:widowControl w:val="0"/>
        <w:rPr>
          <w:b/>
          <w:caps/>
        </w:rPr>
      </w:pPr>
    </w:p>
    <w:p w14:paraId="2BA909CB" w14:textId="77777777" w:rsidR="00C0318E" w:rsidRDefault="00C0318E" w:rsidP="00FB4893">
      <w:pPr>
        <w:widowControl w:val="0"/>
        <w:rPr>
          <w:b/>
          <w:caps/>
        </w:rPr>
      </w:pPr>
    </w:p>
    <w:p w14:paraId="3B348169" w14:textId="77777777" w:rsidR="00A8342F" w:rsidRDefault="00A8342F" w:rsidP="00FB4893">
      <w:pPr>
        <w:widowControl w:val="0"/>
        <w:rPr>
          <w:b/>
          <w:caps/>
        </w:rPr>
      </w:pPr>
    </w:p>
    <w:p w14:paraId="72DD41CC" w14:textId="77777777" w:rsidR="00A8342F" w:rsidRPr="00DD4AB2" w:rsidRDefault="00A8342F" w:rsidP="00A8342F">
      <w:pPr>
        <w:widowControl w:val="0"/>
        <w:jc w:val="right"/>
        <w:rPr>
          <w:i/>
          <w:iCs/>
        </w:rPr>
      </w:pPr>
      <w:r w:rsidRPr="00DD4AB2">
        <w:rPr>
          <w:i/>
          <w:iCs/>
        </w:rPr>
        <w:lastRenderedPageBreak/>
        <w:t>1.pielikums</w:t>
      </w:r>
    </w:p>
    <w:p w14:paraId="77BB73E9" w14:textId="77777777" w:rsidR="00A8342F" w:rsidRPr="003B087C" w:rsidRDefault="00A8342F" w:rsidP="00A8342F">
      <w:pPr>
        <w:widowControl w:val="0"/>
        <w:jc w:val="center"/>
        <w:rPr>
          <w:b/>
          <w:bCs/>
          <w:lang w:eastAsia="lv-LV"/>
        </w:rPr>
      </w:pPr>
      <w:r w:rsidRPr="003B087C">
        <w:rPr>
          <w:b/>
          <w:bCs/>
          <w:lang w:eastAsia="lv-LV"/>
        </w:rPr>
        <w:t>Piedāvājuma  šifrēšana</w:t>
      </w:r>
    </w:p>
    <w:p w14:paraId="4C9935D1" w14:textId="77777777" w:rsidR="00A8342F" w:rsidRPr="00DD4AB2" w:rsidRDefault="00A8342F" w:rsidP="00A8342F">
      <w:pPr>
        <w:widowControl w:val="0"/>
        <w:rPr>
          <w:lang w:eastAsia="lv-LV"/>
        </w:rPr>
      </w:pPr>
      <w:r w:rsidRPr="004379F8">
        <w:rPr>
          <w:b/>
          <w:bCs/>
          <w:lang w:eastAsia="lv-LV"/>
        </w:rPr>
        <w:t>Instrukcija</w:t>
      </w:r>
      <w:r w:rsidRPr="00DD4AB2">
        <w:rPr>
          <w:lang w:eastAsia="lv-LV"/>
        </w:rPr>
        <w:t xml:space="preserve">: </w:t>
      </w:r>
    </w:p>
    <w:p w14:paraId="2CB2675F" w14:textId="77777777" w:rsidR="00A8342F" w:rsidRDefault="00A8342F" w:rsidP="003E5A81">
      <w:pPr>
        <w:pStyle w:val="ListParagraph"/>
        <w:widowControl w:val="0"/>
        <w:numPr>
          <w:ilvl w:val="0"/>
          <w:numId w:val="8"/>
        </w:numPr>
        <w:rPr>
          <w:lang w:eastAsia="lv-LV"/>
        </w:rPr>
      </w:pPr>
      <w:r>
        <w:rPr>
          <w:lang w:eastAsia="lv-LV"/>
        </w:rPr>
        <w:t xml:space="preserve">Uz faila nosaukuma vienu reizi nospiež </w:t>
      </w:r>
      <w:r w:rsidRPr="0023453C">
        <w:rPr>
          <w:lang w:eastAsia="lv-LV"/>
        </w:rPr>
        <w:t>lab</w:t>
      </w:r>
      <w:r>
        <w:rPr>
          <w:lang w:eastAsia="lv-LV"/>
        </w:rPr>
        <w:t>o</w:t>
      </w:r>
      <w:r w:rsidRPr="0023453C">
        <w:rPr>
          <w:lang w:eastAsia="lv-LV"/>
        </w:rPr>
        <w:t xml:space="preserve"> peles taustiņ</w:t>
      </w:r>
      <w:r>
        <w:rPr>
          <w:lang w:eastAsia="lv-LV"/>
        </w:rPr>
        <w:t>u;</w:t>
      </w:r>
    </w:p>
    <w:p w14:paraId="53347630" w14:textId="77777777" w:rsidR="00A8342F" w:rsidRDefault="00A8342F" w:rsidP="003E5A81">
      <w:pPr>
        <w:pStyle w:val="ListParagraph"/>
        <w:widowControl w:val="0"/>
        <w:numPr>
          <w:ilvl w:val="0"/>
          <w:numId w:val="8"/>
        </w:numPr>
        <w:jc w:val="both"/>
        <w:rPr>
          <w:lang w:eastAsia="lv-LV"/>
        </w:rPr>
      </w:pPr>
      <w:r w:rsidRPr="0023453C">
        <w:rPr>
          <w:lang w:eastAsia="lv-LV"/>
        </w:rPr>
        <w:t>7-Zip</w:t>
      </w:r>
      <w:r>
        <w:rPr>
          <w:lang w:eastAsia="lv-LV"/>
        </w:rPr>
        <w:t xml:space="preserve"> (</w:t>
      </w:r>
      <w:r w:rsidRPr="00DA2A60">
        <w:rPr>
          <w:i/>
          <w:iCs/>
          <w:lang w:eastAsia="lv-LV"/>
        </w:rPr>
        <w:t xml:space="preserve">ja šāds nosaukums neuzrādās, tad ir nepieciešams lejupielādēt attiecīgo programmu – </w:t>
      </w:r>
      <w:hyperlink r:id="rId14" w:history="1">
        <w:r w:rsidRPr="00DA2A60">
          <w:rPr>
            <w:rStyle w:val="Hyperlink"/>
            <w:i/>
            <w:iCs/>
            <w:lang w:eastAsia="lv-LV"/>
          </w:rPr>
          <w:t>https://www.7-zip.org/</w:t>
        </w:r>
      </w:hyperlink>
      <w:r>
        <w:rPr>
          <w:lang w:eastAsia="lv-LV"/>
        </w:rPr>
        <w:t>);</w:t>
      </w:r>
    </w:p>
    <w:p w14:paraId="1EA6DEA4" w14:textId="77777777" w:rsidR="00A8342F" w:rsidRDefault="00A8342F" w:rsidP="003E5A81">
      <w:pPr>
        <w:pStyle w:val="ListParagraph"/>
        <w:widowControl w:val="0"/>
        <w:numPr>
          <w:ilvl w:val="0"/>
          <w:numId w:val="8"/>
        </w:numPr>
        <w:rPr>
          <w:lang w:eastAsia="lv-LV"/>
        </w:rPr>
      </w:pPr>
      <w:r w:rsidRPr="0023453C">
        <w:rPr>
          <w:lang w:eastAsia="lv-LV"/>
        </w:rPr>
        <w:t>Ielikt arhīvā</w:t>
      </w:r>
      <w:r>
        <w:rPr>
          <w:lang w:eastAsia="lv-LV"/>
        </w:rPr>
        <w:t>;</w:t>
      </w:r>
    </w:p>
    <w:p w14:paraId="02B7ECD5" w14:textId="77777777" w:rsidR="00A8342F" w:rsidRDefault="00A8342F" w:rsidP="003E5A81">
      <w:pPr>
        <w:pStyle w:val="ListParagraph"/>
        <w:widowControl w:val="0"/>
        <w:numPr>
          <w:ilvl w:val="0"/>
          <w:numId w:val="8"/>
        </w:numPr>
        <w:rPr>
          <w:lang w:eastAsia="lv-LV"/>
        </w:rPr>
      </w:pPr>
      <w:r w:rsidRPr="0023453C">
        <w:rPr>
          <w:lang w:eastAsia="lv-LV"/>
        </w:rPr>
        <w:t xml:space="preserve">Ievadīt </w:t>
      </w:r>
      <w:r>
        <w:rPr>
          <w:lang w:eastAsia="lv-LV"/>
        </w:rPr>
        <w:t xml:space="preserve">savu </w:t>
      </w:r>
      <w:r w:rsidRPr="0023453C">
        <w:rPr>
          <w:lang w:eastAsia="lv-LV"/>
        </w:rPr>
        <w:t>paroli</w:t>
      </w:r>
      <w:r>
        <w:rPr>
          <w:lang w:eastAsia="lv-LV"/>
        </w:rPr>
        <w:t>;</w:t>
      </w:r>
    </w:p>
    <w:p w14:paraId="65056425" w14:textId="77777777" w:rsidR="00A8342F" w:rsidRDefault="00A8342F" w:rsidP="003E5A81">
      <w:pPr>
        <w:pStyle w:val="ListParagraph"/>
        <w:widowControl w:val="0"/>
        <w:numPr>
          <w:ilvl w:val="0"/>
          <w:numId w:val="8"/>
        </w:numPr>
        <w:rPr>
          <w:lang w:eastAsia="lv-LV"/>
        </w:rPr>
      </w:pPr>
      <w:r w:rsidRPr="0023453C">
        <w:rPr>
          <w:lang w:eastAsia="lv-LV"/>
        </w:rPr>
        <w:t>Labi</w:t>
      </w:r>
      <w:r>
        <w:rPr>
          <w:lang w:eastAsia="lv-LV"/>
        </w:rPr>
        <w:t>;</w:t>
      </w:r>
    </w:p>
    <w:p w14:paraId="1ADFC533" w14:textId="77777777" w:rsidR="00A8342F" w:rsidRPr="0023453C" w:rsidRDefault="00A8342F" w:rsidP="003E5A81">
      <w:pPr>
        <w:pStyle w:val="ListParagraph"/>
        <w:widowControl w:val="0"/>
        <w:numPr>
          <w:ilvl w:val="0"/>
          <w:numId w:val="8"/>
        </w:numPr>
        <w:rPr>
          <w:lang w:eastAsia="lv-LV"/>
        </w:rPr>
      </w:pPr>
      <w:r w:rsidRPr="001F09F7">
        <w:rPr>
          <w:u w:val="single"/>
          <w:lang w:eastAsia="lv-LV"/>
        </w:rPr>
        <w:t>Šifrēto</w:t>
      </w:r>
      <w:r>
        <w:rPr>
          <w:lang w:eastAsia="lv-LV"/>
        </w:rPr>
        <w:t xml:space="preserve"> failu paraksta ar drošu elektronisko parakstu – </w:t>
      </w:r>
      <w:hyperlink r:id="rId15" w:history="1">
        <w:r w:rsidRPr="00091042">
          <w:rPr>
            <w:rStyle w:val="Hyperlink"/>
            <w:lang w:eastAsia="lv-LV"/>
          </w:rPr>
          <w:t>https://www.eparaksts.lv/lv/</w:t>
        </w:r>
      </w:hyperlink>
      <w:r>
        <w:rPr>
          <w:lang w:eastAsia="lv-LV"/>
        </w:rPr>
        <w:t xml:space="preserve">. </w:t>
      </w:r>
    </w:p>
    <w:p w14:paraId="159CF345" w14:textId="77777777" w:rsidR="00A8342F" w:rsidRDefault="00A8342F" w:rsidP="00A8342F">
      <w:pPr>
        <w:widowControl w:val="0"/>
        <w:rPr>
          <w:sz w:val="20"/>
          <w:szCs w:val="20"/>
        </w:rPr>
      </w:pPr>
    </w:p>
    <w:p w14:paraId="412D6B51" w14:textId="77777777" w:rsidR="00A8342F" w:rsidRDefault="00A8342F" w:rsidP="00A8342F">
      <w:pPr>
        <w:widowControl w:val="0"/>
        <w:jc w:val="center"/>
        <w:rPr>
          <w:sz w:val="20"/>
          <w:szCs w:val="20"/>
        </w:rPr>
      </w:pPr>
      <w:r>
        <w:rPr>
          <w:noProof/>
          <w:sz w:val="20"/>
          <w:szCs w:val="20"/>
        </w:rPr>
        <w:drawing>
          <wp:inline distT="0" distB="0" distL="0" distR="0" wp14:anchorId="609A241A" wp14:editId="1F4A73E8">
            <wp:extent cx="3668876" cy="2263140"/>
            <wp:effectExtent l="0" t="0" r="8255" b="381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709755" cy="2288356"/>
                    </a:xfrm>
                    <a:prstGeom prst="rect">
                      <a:avLst/>
                    </a:prstGeom>
                  </pic:spPr>
                </pic:pic>
              </a:graphicData>
            </a:graphic>
          </wp:inline>
        </w:drawing>
      </w:r>
    </w:p>
    <w:p w14:paraId="067AE6AF" w14:textId="77777777" w:rsidR="00A8342F" w:rsidRDefault="00A8342F" w:rsidP="00A8342F">
      <w:pPr>
        <w:widowControl w:val="0"/>
        <w:rPr>
          <w:sz w:val="20"/>
          <w:szCs w:val="20"/>
        </w:rPr>
      </w:pPr>
    </w:p>
    <w:p w14:paraId="33F07C66" w14:textId="77777777" w:rsidR="00A8342F" w:rsidRDefault="00A8342F" w:rsidP="00A8342F">
      <w:pPr>
        <w:widowControl w:val="0"/>
        <w:jc w:val="center"/>
        <w:rPr>
          <w:sz w:val="20"/>
          <w:szCs w:val="20"/>
        </w:rPr>
      </w:pPr>
      <w:r>
        <w:rPr>
          <w:noProof/>
        </w:rPr>
        <w:drawing>
          <wp:inline distT="0" distB="0" distL="0" distR="0" wp14:anchorId="700FD2F2" wp14:editId="09A7844C">
            <wp:extent cx="2659380" cy="26508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1065" cy="2672466"/>
                    </a:xfrm>
                    <a:prstGeom prst="rect">
                      <a:avLst/>
                    </a:prstGeom>
                  </pic:spPr>
                </pic:pic>
              </a:graphicData>
            </a:graphic>
          </wp:inline>
        </w:drawing>
      </w:r>
    </w:p>
    <w:p w14:paraId="2BE13111" w14:textId="77777777" w:rsidR="00A8342F" w:rsidRDefault="00A8342F" w:rsidP="00A8342F">
      <w:pPr>
        <w:widowControl w:val="0"/>
        <w:rPr>
          <w:sz w:val="20"/>
          <w:szCs w:val="20"/>
        </w:rPr>
      </w:pPr>
    </w:p>
    <w:p w14:paraId="7924351C" w14:textId="77777777" w:rsidR="00A8342F" w:rsidRDefault="00A8342F" w:rsidP="00A8342F">
      <w:pPr>
        <w:widowControl w:val="0"/>
        <w:rPr>
          <w:sz w:val="20"/>
          <w:szCs w:val="20"/>
        </w:rPr>
      </w:pPr>
      <w:r>
        <w:rPr>
          <w:sz w:val="20"/>
          <w:szCs w:val="20"/>
        </w:rPr>
        <w:t>Izveidotais šifrētais piedāvājums (dzeltenā mapīte).</w:t>
      </w:r>
    </w:p>
    <w:p w14:paraId="7D166E80" w14:textId="77777777" w:rsidR="00A8342F" w:rsidRDefault="00A8342F" w:rsidP="00A8342F">
      <w:pPr>
        <w:widowControl w:val="0"/>
        <w:jc w:val="center"/>
        <w:rPr>
          <w:sz w:val="20"/>
          <w:szCs w:val="20"/>
        </w:rPr>
      </w:pPr>
      <w:r>
        <w:rPr>
          <w:noProof/>
        </w:rPr>
        <w:drawing>
          <wp:inline distT="0" distB="0" distL="0" distR="0" wp14:anchorId="21B646FB" wp14:editId="68CDBFA2">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43E94AFF" w14:textId="77777777" w:rsidR="00A8342F" w:rsidRPr="003962C4" w:rsidRDefault="00A8342F" w:rsidP="00FB4893">
      <w:pPr>
        <w:widowControl w:val="0"/>
        <w:rPr>
          <w:b/>
          <w:caps/>
        </w:rPr>
      </w:pPr>
    </w:p>
    <w:sectPr w:rsidR="00A8342F" w:rsidRPr="003962C4" w:rsidSect="00F77B9C">
      <w:headerReference w:type="default" r:id="rId1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D5B3" w14:textId="77777777" w:rsidR="00CB0A38" w:rsidRDefault="00CB0A38" w:rsidP="007F6A7B">
      <w:r>
        <w:separator/>
      </w:r>
    </w:p>
  </w:endnote>
  <w:endnote w:type="continuationSeparator" w:id="0">
    <w:p w14:paraId="38C62C8C" w14:textId="77777777" w:rsidR="00CB0A38" w:rsidRDefault="00CB0A38" w:rsidP="007F6A7B">
      <w:r>
        <w:continuationSeparator/>
      </w:r>
    </w:p>
  </w:endnote>
  <w:endnote w:type="continuationNotice" w:id="1">
    <w:p w14:paraId="3385231D" w14:textId="77777777" w:rsidR="00CB0A38" w:rsidRDefault="00CB0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6725" w14:textId="77777777" w:rsidR="00CB0A38" w:rsidRDefault="00CB0A38" w:rsidP="007F6A7B">
      <w:r>
        <w:separator/>
      </w:r>
    </w:p>
  </w:footnote>
  <w:footnote w:type="continuationSeparator" w:id="0">
    <w:p w14:paraId="4CB012FF" w14:textId="77777777" w:rsidR="00CB0A38" w:rsidRDefault="00CB0A38" w:rsidP="007F6A7B">
      <w:r>
        <w:continuationSeparator/>
      </w:r>
    </w:p>
  </w:footnote>
  <w:footnote w:type="continuationNotice" w:id="1">
    <w:p w14:paraId="34AAB3F0" w14:textId="77777777" w:rsidR="00CB0A38" w:rsidRDefault="00CB0A38"/>
  </w:footnote>
  <w:footnote w:id="2">
    <w:p w14:paraId="4B1985B5" w14:textId="40934BFA" w:rsidR="0055723D" w:rsidRDefault="0055723D" w:rsidP="00030DD9">
      <w:pPr>
        <w:pStyle w:val="FootnoteText"/>
        <w:jc w:val="both"/>
      </w:pPr>
      <w:r>
        <w:rPr>
          <w:rStyle w:val="FootnoteReference"/>
        </w:rPr>
        <w:footnoteRef/>
      </w:r>
      <w:r>
        <w:t xml:space="preserve"> - </w:t>
      </w:r>
      <w:r w:rsidRPr="00030DD9">
        <w:t xml:space="preserve">aizpilda pretendents, katrā ailē ierakstot vārdu </w:t>
      </w:r>
      <w:r>
        <w:rPr>
          <w:b/>
        </w:rPr>
        <w:t>“</w:t>
      </w:r>
      <w:r w:rsidRPr="00030DD9">
        <w:rPr>
          <w:b/>
        </w:rPr>
        <w:t>APLIECINĀM”</w:t>
      </w:r>
      <w:r w:rsidRPr="00030DD9">
        <w:t xml:space="preserve"> vai </w:t>
      </w:r>
      <w:r w:rsidRPr="00030DD9">
        <w:rPr>
          <w:b/>
        </w:rPr>
        <w:t>“NODROŠINĀSIM”</w:t>
      </w:r>
      <w:r w:rsidRPr="00030DD9">
        <w:t>, vai</w:t>
      </w:r>
      <w:r w:rsidRPr="00030DD9">
        <w:rPr>
          <w:b/>
        </w:rPr>
        <w:t xml:space="preserve"> </w:t>
      </w:r>
      <w:r>
        <w:rPr>
          <w:b/>
        </w:rPr>
        <w:t>“</w:t>
      </w:r>
      <w:r w:rsidRPr="00030DD9">
        <w:rPr>
          <w:b/>
        </w:rPr>
        <w:t>PIEKRĪTAM”</w:t>
      </w:r>
      <w:r w:rsidRPr="00030DD9">
        <w:t>, vai citādi raksturojot savas spējas nodrošināt prasību ievērošanu.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7C1B" w14:textId="77777777" w:rsidR="0055723D" w:rsidRPr="00C370D5" w:rsidRDefault="0055723D" w:rsidP="00F038AF">
    <w:pPr>
      <w:pStyle w:val="Header"/>
      <w:jc w:val="right"/>
      <w:rPr>
        <w:sz w:val="18"/>
        <w:szCs w:val="18"/>
      </w:rPr>
    </w:pPr>
    <w:r w:rsidRPr="00C370D5">
      <w:rPr>
        <w:sz w:val="18"/>
        <w:szCs w:val="18"/>
      </w:rPr>
      <w:t>PRETENDENTA PIEDĀVĀJUMS</w:t>
    </w:r>
  </w:p>
  <w:p w14:paraId="480CDD7E" w14:textId="77777777" w:rsidR="0055723D" w:rsidRPr="00C370D5" w:rsidRDefault="0055723D" w:rsidP="00F038AF">
    <w:pPr>
      <w:pStyle w:val="Header"/>
      <w:jc w:val="right"/>
      <w:rPr>
        <w:sz w:val="18"/>
        <w:szCs w:val="18"/>
      </w:rPr>
    </w:pPr>
    <w:r w:rsidRPr="00C370D5">
      <w:rPr>
        <w:sz w:val="18"/>
        <w:szCs w:val="18"/>
      </w:rPr>
      <w:t>Valsts ieņēmumu dienesta rīkotajam iepirkumam</w:t>
    </w:r>
  </w:p>
  <w:p w14:paraId="600056F2" w14:textId="0913048B" w:rsidR="0055723D" w:rsidRPr="004B1B56" w:rsidRDefault="0055723D" w:rsidP="004B1B56">
    <w:pPr>
      <w:pStyle w:val="BodyTextIndent2"/>
      <w:widowControl w:val="0"/>
      <w:spacing w:after="0" w:line="240" w:lineRule="auto"/>
      <w:ind w:left="0"/>
      <w:jc w:val="right"/>
      <w:rPr>
        <w:rFonts w:eastAsiaTheme="minorHAnsi"/>
        <w:sz w:val="18"/>
        <w:szCs w:val="18"/>
      </w:rPr>
    </w:pPr>
    <w:r w:rsidRPr="00C370D5">
      <w:rPr>
        <w:sz w:val="18"/>
        <w:szCs w:val="18"/>
      </w:rPr>
      <w:t xml:space="preserve">“Tehniskās apsardzes </w:t>
    </w:r>
    <w:r w:rsidRPr="003275E9">
      <w:rPr>
        <w:sz w:val="18"/>
        <w:szCs w:val="18"/>
      </w:rPr>
      <w:t>nodrošināšana</w:t>
    </w:r>
    <w:r w:rsidRPr="004B1B56">
      <w:rPr>
        <w:sz w:val="18"/>
        <w:szCs w:val="18"/>
      </w:rPr>
      <w:t xml:space="preserve"> </w:t>
    </w:r>
    <w:proofErr w:type="spellStart"/>
    <w:r w:rsidRPr="004B1B56">
      <w:rPr>
        <w:sz w:val="18"/>
        <w:szCs w:val="18"/>
      </w:rPr>
      <w:t>Uriekstes</w:t>
    </w:r>
    <w:proofErr w:type="spellEnd"/>
    <w:r w:rsidRPr="004B1B56">
      <w:rPr>
        <w:sz w:val="18"/>
        <w:szCs w:val="18"/>
      </w:rPr>
      <w:t xml:space="preserve"> ielā 16, Rīgā”</w:t>
    </w:r>
    <w:r w:rsidRPr="004B1B56">
      <w:rPr>
        <w:rFonts w:eastAsiaTheme="minorHAnsi"/>
        <w:sz w:val="18"/>
        <w:szCs w:val="18"/>
      </w:rPr>
      <w:t>,</w:t>
    </w:r>
  </w:p>
  <w:p w14:paraId="57D95D4C" w14:textId="27432ABF" w:rsidR="0055723D" w:rsidRDefault="0055723D" w:rsidP="004B1B56">
    <w:pPr>
      <w:pStyle w:val="BodyTextIndent2"/>
      <w:widowControl w:val="0"/>
      <w:spacing w:after="0" w:line="240" w:lineRule="auto"/>
      <w:ind w:left="0"/>
      <w:jc w:val="right"/>
      <w:rPr>
        <w:sz w:val="16"/>
        <w:szCs w:val="16"/>
      </w:rPr>
    </w:pPr>
    <w:r w:rsidRPr="004B1B56">
      <w:rPr>
        <w:rFonts w:eastAsiaTheme="minorHAnsi"/>
        <w:sz w:val="18"/>
        <w:szCs w:val="18"/>
      </w:rPr>
      <w:t xml:space="preserve"> ID Nr.FM VID </w:t>
    </w:r>
    <w:r w:rsidR="00B93157">
      <w:rPr>
        <w:rFonts w:eastAsiaTheme="minorHAnsi"/>
        <w:sz w:val="18"/>
        <w:szCs w:val="18"/>
      </w:rPr>
      <w:t>2024/286</w:t>
    </w:r>
    <w:r w:rsidRPr="004B1B56">
      <w:rPr>
        <w:rFonts w:eastAsiaTheme="minorHAnsi"/>
        <w:sz w:val="20"/>
        <w:szCs w:val="20"/>
      </w:rPr>
      <w:t xml:space="preserve"> </w:t>
    </w:r>
  </w:p>
  <w:p w14:paraId="48DD12F6" w14:textId="77777777" w:rsidR="0055723D" w:rsidRPr="007F6A7B" w:rsidRDefault="0055723D" w:rsidP="007F6A7B">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1FEA"/>
    <w:multiLevelType w:val="multilevel"/>
    <w:tmpl w:val="0DDE3E94"/>
    <w:lvl w:ilvl="0">
      <w:start w:val="3"/>
      <w:numFmt w:val="decimal"/>
      <w:lvlText w:val="%1."/>
      <w:lvlJc w:val="left"/>
      <w:pPr>
        <w:ind w:left="360" w:hanging="360"/>
      </w:pPr>
      <w:rPr>
        <w:rFonts w:hint="default"/>
      </w:rPr>
    </w:lvl>
    <w:lvl w:ilvl="1">
      <w:start w:val="1"/>
      <w:numFmt w:val="decimal"/>
      <w:lvlText w:val="%1.%2."/>
      <w:lvlJc w:val="left"/>
      <w:pPr>
        <w:ind w:left="787" w:hanging="360"/>
      </w:pPr>
      <w:rPr>
        <w:rFonts w:hint="default"/>
        <w:b w:val="0"/>
        <w:bCs w:val="0"/>
        <w:i w:val="0"/>
        <w:iCs w:val="0"/>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 w15:restartNumberingAfterBreak="0">
    <w:nsid w:val="2B494A8D"/>
    <w:multiLevelType w:val="multilevel"/>
    <w:tmpl w:val="8A28812A"/>
    <w:lvl w:ilvl="0">
      <w:start w:val="1"/>
      <w:numFmt w:val="decimal"/>
      <w:lvlText w:val="%1."/>
      <w:lvlJc w:val="left"/>
      <w:pPr>
        <w:ind w:left="720" w:hanging="360"/>
      </w:pPr>
      <w:rPr>
        <w:rFonts w:cs="Times New Roman" w:hint="default"/>
        <w:b/>
        <w:i w:val="0"/>
        <w:iCs w:val="0"/>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440B1907"/>
    <w:multiLevelType w:val="hybridMultilevel"/>
    <w:tmpl w:val="BA3C1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70941E1"/>
    <w:multiLevelType w:val="hybridMultilevel"/>
    <w:tmpl w:val="E0860594"/>
    <w:lvl w:ilvl="0" w:tplc="6BC24CDE">
      <w:start w:val="1"/>
      <w:numFmt w:val="decimal"/>
      <w:lvlText w:val="%1."/>
      <w:lvlJc w:val="left"/>
      <w:pPr>
        <w:ind w:left="720" w:hanging="360"/>
      </w:pPr>
      <w:rPr>
        <w:rFonts w:hint="default"/>
        <w:b w:val="0"/>
        <w:bCs/>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0B75E91"/>
    <w:multiLevelType w:val="multilevel"/>
    <w:tmpl w:val="C3621C92"/>
    <w:lvl w:ilvl="0">
      <w:start w:val="1"/>
      <w:numFmt w:val="decimal"/>
      <w:pStyle w:val="Heading1"/>
      <w:lvlText w:val="%1."/>
      <w:lvlJc w:val="left"/>
      <w:pPr>
        <w:tabs>
          <w:tab w:val="num" w:pos="502"/>
        </w:tabs>
        <w:ind w:left="502" w:hanging="360"/>
      </w:pPr>
      <w:rPr>
        <w:rFonts w:hint="default"/>
        <w:b/>
        <w:bCs/>
        <w:sz w:val="24"/>
        <w:szCs w:val="24"/>
      </w:rPr>
    </w:lvl>
    <w:lvl w:ilvl="1">
      <w:start w:val="1"/>
      <w:numFmt w:val="decimal"/>
      <w:lvlText w:val="%1.%2."/>
      <w:lvlJc w:val="left"/>
      <w:pPr>
        <w:tabs>
          <w:tab w:val="num" w:pos="432"/>
        </w:tabs>
        <w:ind w:left="432" w:hanging="432"/>
      </w:pPr>
      <w:rPr>
        <w:rFonts w:hint="default"/>
        <w:b w:val="0"/>
        <w:bCs w:val="0"/>
        <w:color w:val="auto"/>
        <w:sz w:val="24"/>
        <w:szCs w:val="24"/>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86587649">
    <w:abstractNumId w:val="1"/>
  </w:num>
  <w:num w:numId="2" w16cid:durableId="890116824">
    <w:abstractNumId w:val="7"/>
  </w:num>
  <w:num w:numId="3" w16cid:durableId="387268425">
    <w:abstractNumId w:val="5"/>
  </w:num>
  <w:num w:numId="4" w16cid:durableId="2107341477">
    <w:abstractNumId w:val="2"/>
  </w:num>
  <w:num w:numId="5" w16cid:durableId="838889223">
    <w:abstractNumId w:val="6"/>
  </w:num>
  <w:num w:numId="6" w16cid:durableId="576093674">
    <w:abstractNumId w:val="3"/>
  </w:num>
  <w:num w:numId="7" w16cid:durableId="1067799129">
    <w:abstractNumId w:val="0"/>
  </w:num>
  <w:num w:numId="8" w16cid:durableId="17274886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54F"/>
    <w:rsid w:val="0000224C"/>
    <w:rsid w:val="0000647D"/>
    <w:rsid w:val="000101CB"/>
    <w:rsid w:val="00012011"/>
    <w:rsid w:val="00012C64"/>
    <w:rsid w:val="000154E5"/>
    <w:rsid w:val="000157AF"/>
    <w:rsid w:val="00016C36"/>
    <w:rsid w:val="000171E0"/>
    <w:rsid w:val="00021B09"/>
    <w:rsid w:val="0002200E"/>
    <w:rsid w:val="000241C1"/>
    <w:rsid w:val="0002482F"/>
    <w:rsid w:val="000258EE"/>
    <w:rsid w:val="00025A35"/>
    <w:rsid w:val="00025ECF"/>
    <w:rsid w:val="00030340"/>
    <w:rsid w:val="00030DD9"/>
    <w:rsid w:val="00032070"/>
    <w:rsid w:val="000328EC"/>
    <w:rsid w:val="0003293E"/>
    <w:rsid w:val="00033C03"/>
    <w:rsid w:val="00037605"/>
    <w:rsid w:val="00043BAE"/>
    <w:rsid w:val="000441AC"/>
    <w:rsid w:val="00045AA0"/>
    <w:rsid w:val="000462F2"/>
    <w:rsid w:val="0005020A"/>
    <w:rsid w:val="000525B0"/>
    <w:rsid w:val="000525EA"/>
    <w:rsid w:val="0005299D"/>
    <w:rsid w:val="0005495D"/>
    <w:rsid w:val="00055EB9"/>
    <w:rsid w:val="00056AE9"/>
    <w:rsid w:val="000572A8"/>
    <w:rsid w:val="00057B06"/>
    <w:rsid w:val="00060AB4"/>
    <w:rsid w:val="000618EE"/>
    <w:rsid w:val="00062E55"/>
    <w:rsid w:val="000633E1"/>
    <w:rsid w:val="00063B30"/>
    <w:rsid w:val="000666E1"/>
    <w:rsid w:val="00066A96"/>
    <w:rsid w:val="00066D01"/>
    <w:rsid w:val="00067318"/>
    <w:rsid w:val="00067903"/>
    <w:rsid w:val="00072263"/>
    <w:rsid w:val="00072E6D"/>
    <w:rsid w:val="00073B66"/>
    <w:rsid w:val="0007623E"/>
    <w:rsid w:val="00076D74"/>
    <w:rsid w:val="000809F0"/>
    <w:rsid w:val="00080CE9"/>
    <w:rsid w:val="00081804"/>
    <w:rsid w:val="00084F65"/>
    <w:rsid w:val="000860AC"/>
    <w:rsid w:val="00086B5D"/>
    <w:rsid w:val="00086D00"/>
    <w:rsid w:val="00087CFC"/>
    <w:rsid w:val="00090005"/>
    <w:rsid w:val="00090CD9"/>
    <w:rsid w:val="00091896"/>
    <w:rsid w:val="00092BB3"/>
    <w:rsid w:val="00093F8D"/>
    <w:rsid w:val="000A0562"/>
    <w:rsid w:val="000A10D2"/>
    <w:rsid w:val="000A209C"/>
    <w:rsid w:val="000A2885"/>
    <w:rsid w:val="000A4182"/>
    <w:rsid w:val="000A5A4A"/>
    <w:rsid w:val="000A6077"/>
    <w:rsid w:val="000B06EE"/>
    <w:rsid w:val="000B07F6"/>
    <w:rsid w:val="000B100E"/>
    <w:rsid w:val="000B2AC6"/>
    <w:rsid w:val="000B406D"/>
    <w:rsid w:val="000B461B"/>
    <w:rsid w:val="000B6845"/>
    <w:rsid w:val="000B6F2D"/>
    <w:rsid w:val="000C0281"/>
    <w:rsid w:val="000C0347"/>
    <w:rsid w:val="000C13C1"/>
    <w:rsid w:val="000C2378"/>
    <w:rsid w:val="000C282D"/>
    <w:rsid w:val="000C31C5"/>
    <w:rsid w:val="000C3D72"/>
    <w:rsid w:val="000C4597"/>
    <w:rsid w:val="000C4598"/>
    <w:rsid w:val="000C6CCB"/>
    <w:rsid w:val="000C7268"/>
    <w:rsid w:val="000D0035"/>
    <w:rsid w:val="000D0BFF"/>
    <w:rsid w:val="000D0E9E"/>
    <w:rsid w:val="000D0F66"/>
    <w:rsid w:val="000D1463"/>
    <w:rsid w:val="000D2198"/>
    <w:rsid w:val="000D4518"/>
    <w:rsid w:val="000D4D72"/>
    <w:rsid w:val="000D569E"/>
    <w:rsid w:val="000D5B60"/>
    <w:rsid w:val="000E00FD"/>
    <w:rsid w:val="000E0787"/>
    <w:rsid w:val="000E1BB8"/>
    <w:rsid w:val="000E296E"/>
    <w:rsid w:val="000E2FD6"/>
    <w:rsid w:val="000E54F3"/>
    <w:rsid w:val="000E76A3"/>
    <w:rsid w:val="000E7CB7"/>
    <w:rsid w:val="000F0E88"/>
    <w:rsid w:val="000F78C0"/>
    <w:rsid w:val="00101044"/>
    <w:rsid w:val="0010566E"/>
    <w:rsid w:val="001121AC"/>
    <w:rsid w:val="001121FC"/>
    <w:rsid w:val="0011321F"/>
    <w:rsid w:val="00115878"/>
    <w:rsid w:val="00116B56"/>
    <w:rsid w:val="00120B8D"/>
    <w:rsid w:val="00121A71"/>
    <w:rsid w:val="0012305D"/>
    <w:rsid w:val="00123D61"/>
    <w:rsid w:val="001250E5"/>
    <w:rsid w:val="001257BC"/>
    <w:rsid w:val="00127836"/>
    <w:rsid w:val="00133BE7"/>
    <w:rsid w:val="0013468F"/>
    <w:rsid w:val="00136737"/>
    <w:rsid w:val="0013749C"/>
    <w:rsid w:val="00144D80"/>
    <w:rsid w:val="00145845"/>
    <w:rsid w:val="00147BD0"/>
    <w:rsid w:val="00152612"/>
    <w:rsid w:val="001526B8"/>
    <w:rsid w:val="00154118"/>
    <w:rsid w:val="0015560B"/>
    <w:rsid w:val="00161EC8"/>
    <w:rsid w:val="00162DD7"/>
    <w:rsid w:val="001657F1"/>
    <w:rsid w:val="001662F4"/>
    <w:rsid w:val="001663C1"/>
    <w:rsid w:val="00166495"/>
    <w:rsid w:val="00166C18"/>
    <w:rsid w:val="00170B01"/>
    <w:rsid w:val="00170BB0"/>
    <w:rsid w:val="001759A9"/>
    <w:rsid w:val="0018018B"/>
    <w:rsid w:val="00181A44"/>
    <w:rsid w:val="0018420A"/>
    <w:rsid w:val="001845DF"/>
    <w:rsid w:val="0018649F"/>
    <w:rsid w:val="001866B2"/>
    <w:rsid w:val="001878FD"/>
    <w:rsid w:val="0019301C"/>
    <w:rsid w:val="00195565"/>
    <w:rsid w:val="001A0BA8"/>
    <w:rsid w:val="001A1D06"/>
    <w:rsid w:val="001A3470"/>
    <w:rsid w:val="001A4E96"/>
    <w:rsid w:val="001A5117"/>
    <w:rsid w:val="001A5C22"/>
    <w:rsid w:val="001A6615"/>
    <w:rsid w:val="001A6ADD"/>
    <w:rsid w:val="001A70B7"/>
    <w:rsid w:val="001B1710"/>
    <w:rsid w:val="001B20A2"/>
    <w:rsid w:val="001B37FF"/>
    <w:rsid w:val="001B4F45"/>
    <w:rsid w:val="001C032F"/>
    <w:rsid w:val="001C2EFC"/>
    <w:rsid w:val="001C5776"/>
    <w:rsid w:val="001C7CB3"/>
    <w:rsid w:val="001D3A49"/>
    <w:rsid w:val="001D77DF"/>
    <w:rsid w:val="001D780B"/>
    <w:rsid w:val="001E2274"/>
    <w:rsid w:val="001E37C7"/>
    <w:rsid w:val="001E47F4"/>
    <w:rsid w:val="001E71C4"/>
    <w:rsid w:val="001E797E"/>
    <w:rsid w:val="001E7FE1"/>
    <w:rsid w:val="001F05B0"/>
    <w:rsid w:val="001F05BF"/>
    <w:rsid w:val="001F347A"/>
    <w:rsid w:val="001F3670"/>
    <w:rsid w:val="001F37DC"/>
    <w:rsid w:val="001F5404"/>
    <w:rsid w:val="001F62A1"/>
    <w:rsid w:val="001F750F"/>
    <w:rsid w:val="001F7F42"/>
    <w:rsid w:val="002011E4"/>
    <w:rsid w:val="0020243D"/>
    <w:rsid w:val="002025BF"/>
    <w:rsid w:val="00203892"/>
    <w:rsid w:val="00203CD5"/>
    <w:rsid w:val="00204AB4"/>
    <w:rsid w:val="00204E52"/>
    <w:rsid w:val="0020513A"/>
    <w:rsid w:val="00205BB4"/>
    <w:rsid w:val="002066DC"/>
    <w:rsid w:val="00211279"/>
    <w:rsid w:val="0021265C"/>
    <w:rsid w:val="00213E1B"/>
    <w:rsid w:val="002156D1"/>
    <w:rsid w:val="00216839"/>
    <w:rsid w:val="002201A6"/>
    <w:rsid w:val="00220B4E"/>
    <w:rsid w:val="0022129E"/>
    <w:rsid w:val="002235C3"/>
    <w:rsid w:val="002248DC"/>
    <w:rsid w:val="002259C6"/>
    <w:rsid w:val="00225D0B"/>
    <w:rsid w:val="002263E0"/>
    <w:rsid w:val="0022646E"/>
    <w:rsid w:val="002267C9"/>
    <w:rsid w:val="00227B7D"/>
    <w:rsid w:val="0023027D"/>
    <w:rsid w:val="00232B81"/>
    <w:rsid w:val="00233932"/>
    <w:rsid w:val="002358D5"/>
    <w:rsid w:val="00243F2B"/>
    <w:rsid w:val="0024493C"/>
    <w:rsid w:val="00245B3D"/>
    <w:rsid w:val="002506A6"/>
    <w:rsid w:val="00250B78"/>
    <w:rsid w:val="00250D6F"/>
    <w:rsid w:val="002521E0"/>
    <w:rsid w:val="00254ABF"/>
    <w:rsid w:val="00255A87"/>
    <w:rsid w:val="00256026"/>
    <w:rsid w:val="00257A70"/>
    <w:rsid w:val="0026473A"/>
    <w:rsid w:val="00265657"/>
    <w:rsid w:val="00266033"/>
    <w:rsid w:val="00270DF0"/>
    <w:rsid w:val="00271B5C"/>
    <w:rsid w:val="00272205"/>
    <w:rsid w:val="00274CA2"/>
    <w:rsid w:val="002779D8"/>
    <w:rsid w:val="0028021D"/>
    <w:rsid w:val="00281E8D"/>
    <w:rsid w:val="00282989"/>
    <w:rsid w:val="002836FF"/>
    <w:rsid w:val="002839A4"/>
    <w:rsid w:val="00284D41"/>
    <w:rsid w:val="00285743"/>
    <w:rsid w:val="00287B0B"/>
    <w:rsid w:val="0029134F"/>
    <w:rsid w:val="002925CA"/>
    <w:rsid w:val="002936C0"/>
    <w:rsid w:val="00296783"/>
    <w:rsid w:val="00297F70"/>
    <w:rsid w:val="002A046A"/>
    <w:rsid w:val="002A3F14"/>
    <w:rsid w:val="002A43A8"/>
    <w:rsid w:val="002A7DD0"/>
    <w:rsid w:val="002B04C4"/>
    <w:rsid w:val="002B0607"/>
    <w:rsid w:val="002B1756"/>
    <w:rsid w:val="002B2384"/>
    <w:rsid w:val="002B305C"/>
    <w:rsid w:val="002B54C9"/>
    <w:rsid w:val="002B7084"/>
    <w:rsid w:val="002B7D2D"/>
    <w:rsid w:val="002C3EB8"/>
    <w:rsid w:val="002C7226"/>
    <w:rsid w:val="002D288D"/>
    <w:rsid w:val="002D373F"/>
    <w:rsid w:val="002D63C8"/>
    <w:rsid w:val="002D6629"/>
    <w:rsid w:val="002D6E83"/>
    <w:rsid w:val="002E13FF"/>
    <w:rsid w:val="002E207D"/>
    <w:rsid w:val="002E2900"/>
    <w:rsid w:val="002E2D83"/>
    <w:rsid w:val="002E3B65"/>
    <w:rsid w:val="002E5830"/>
    <w:rsid w:val="002E6D90"/>
    <w:rsid w:val="002E6F9E"/>
    <w:rsid w:val="002F0398"/>
    <w:rsid w:val="002F0E9E"/>
    <w:rsid w:val="002F2153"/>
    <w:rsid w:val="002F5612"/>
    <w:rsid w:val="002F5DA2"/>
    <w:rsid w:val="002F6EF5"/>
    <w:rsid w:val="002F7449"/>
    <w:rsid w:val="0030004C"/>
    <w:rsid w:val="00300D4B"/>
    <w:rsid w:val="00304E69"/>
    <w:rsid w:val="0030555E"/>
    <w:rsid w:val="003064EC"/>
    <w:rsid w:val="003074F4"/>
    <w:rsid w:val="00311506"/>
    <w:rsid w:val="0031279F"/>
    <w:rsid w:val="003131A5"/>
    <w:rsid w:val="003154B9"/>
    <w:rsid w:val="003155BE"/>
    <w:rsid w:val="00315B5E"/>
    <w:rsid w:val="00320C23"/>
    <w:rsid w:val="003220F3"/>
    <w:rsid w:val="00322C41"/>
    <w:rsid w:val="0032364E"/>
    <w:rsid w:val="00325E1A"/>
    <w:rsid w:val="003275E9"/>
    <w:rsid w:val="003305A1"/>
    <w:rsid w:val="0033076A"/>
    <w:rsid w:val="003307BA"/>
    <w:rsid w:val="00331741"/>
    <w:rsid w:val="00332264"/>
    <w:rsid w:val="00332ABE"/>
    <w:rsid w:val="00333B17"/>
    <w:rsid w:val="00333C26"/>
    <w:rsid w:val="00334455"/>
    <w:rsid w:val="0033705F"/>
    <w:rsid w:val="00340117"/>
    <w:rsid w:val="00341809"/>
    <w:rsid w:val="00344276"/>
    <w:rsid w:val="00345EAF"/>
    <w:rsid w:val="003464D0"/>
    <w:rsid w:val="00346E01"/>
    <w:rsid w:val="00346E46"/>
    <w:rsid w:val="003526B3"/>
    <w:rsid w:val="003526DC"/>
    <w:rsid w:val="003534D5"/>
    <w:rsid w:val="00353A8C"/>
    <w:rsid w:val="00354015"/>
    <w:rsid w:val="00360B02"/>
    <w:rsid w:val="00365888"/>
    <w:rsid w:val="003660FF"/>
    <w:rsid w:val="00366F12"/>
    <w:rsid w:val="003674EB"/>
    <w:rsid w:val="00367740"/>
    <w:rsid w:val="00370B72"/>
    <w:rsid w:val="00371A60"/>
    <w:rsid w:val="00372E29"/>
    <w:rsid w:val="00373D98"/>
    <w:rsid w:val="0037598B"/>
    <w:rsid w:val="003760AD"/>
    <w:rsid w:val="00376349"/>
    <w:rsid w:val="00376773"/>
    <w:rsid w:val="00377ACB"/>
    <w:rsid w:val="00380186"/>
    <w:rsid w:val="00390EA2"/>
    <w:rsid w:val="003919A7"/>
    <w:rsid w:val="00393443"/>
    <w:rsid w:val="003943A7"/>
    <w:rsid w:val="00394AC1"/>
    <w:rsid w:val="00394E9B"/>
    <w:rsid w:val="003954BD"/>
    <w:rsid w:val="003962C4"/>
    <w:rsid w:val="00396CC3"/>
    <w:rsid w:val="003A04C8"/>
    <w:rsid w:val="003A1770"/>
    <w:rsid w:val="003A2ED8"/>
    <w:rsid w:val="003A31D8"/>
    <w:rsid w:val="003A6606"/>
    <w:rsid w:val="003A6B5B"/>
    <w:rsid w:val="003A6D44"/>
    <w:rsid w:val="003B087C"/>
    <w:rsid w:val="003B0C7F"/>
    <w:rsid w:val="003B142E"/>
    <w:rsid w:val="003B2B0D"/>
    <w:rsid w:val="003B4452"/>
    <w:rsid w:val="003C0746"/>
    <w:rsid w:val="003C1966"/>
    <w:rsid w:val="003C3F30"/>
    <w:rsid w:val="003C569A"/>
    <w:rsid w:val="003D0B01"/>
    <w:rsid w:val="003D29BB"/>
    <w:rsid w:val="003D7DF5"/>
    <w:rsid w:val="003E1CAB"/>
    <w:rsid w:val="003E3064"/>
    <w:rsid w:val="003E3803"/>
    <w:rsid w:val="003E387C"/>
    <w:rsid w:val="003E5A81"/>
    <w:rsid w:val="003F6BF9"/>
    <w:rsid w:val="00401084"/>
    <w:rsid w:val="00401148"/>
    <w:rsid w:val="0040116D"/>
    <w:rsid w:val="00404485"/>
    <w:rsid w:val="004102D1"/>
    <w:rsid w:val="004168D2"/>
    <w:rsid w:val="0042014F"/>
    <w:rsid w:val="004211CA"/>
    <w:rsid w:val="004213A0"/>
    <w:rsid w:val="0042358A"/>
    <w:rsid w:val="00425952"/>
    <w:rsid w:val="0042733F"/>
    <w:rsid w:val="00430EEF"/>
    <w:rsid w:val="00432045"/>
    <w:rsid w:val="0043329F"/>
    <w:rsid w:val="0043481A"/>
    <w:rsid w:val="004352C8"/>
    <w:rsid w:val="004378C3"/>
    <w:rsid w:val="004379F8"/>
    <w:rsid w:val="00441790"/>
    <w:rsid w:val="00441B2D"/>
    <w:rsid w:val="00442115"/>
    <w:rsid w:val="004421CB"/>
    <w:rsid w:val="00442C0C"/>
    <w:rsid w:val="0044349F"/>
    <w:rsid w:val="00445CC4"/>
    <w:rsid w:val="0045019A"/>
    <w:rsid w:val="004545DE"/>
    <w:rsid w:val="004547C5"/>
    <w:rsid w:val="004560F3"/>
    <w:rsid w:val="0045681D"/>
    <w:rsid w:val="00456CEE"/>
    <w:rsid w:val="00466935"/>
    <w:rsid w:val="00466DF2"/>
    <w:rsid w:val="00470502"/>
    <w:rsid w:val="004721D2"/>
    <w:rsid w:val="004722B4"/>
    <w:rsid w:val="00472AC6"/>
    <w:rsid w:val="00474391"/>
    <w:rsid w:val="00475B88"/>
    <w:rsid w:val="004760E3"/>
    <w:rsid w:val="00480664"/>
    <w:rsid w:val="00480ED3"/>
    <w:rsid w:val="0048181C"/>
    <w:rsid w:val="00483524"/>
    <w:rsid w:val="00483999"/>
    <w:rsid w:val="00484A1A"/>
    <w:rsid w:val="00485202"/>
    <w:rsid w:val="00485393"/>
    <w:rsid w:val="004913E1"/>
    <w:rsid w:val="00491656"/>
    <w:rsid w:val="0049313B"/>
    <w:rsid w:val="0049787B"/>
    <w:rsid w:val="004A2451"/>
    <w:rsid w:val="004A4542"/>
    <w:rsid w:val="004A5CC9"/>
    <w:rsid w:val="004B000B"/>
    <w:rsid w:val="004B00DC"/>
    <w:rsid w:val="004B1B56"/>
    <w:rsid w:val="004B57C5"/>
    <w:rsid w:val="004B5DA2"/>
    <w:rsid w:val="004C1DD7"/>
    <w:rsid w:val="004C3220"/>
    <w:rsid w:val="004C388B"/>
    <w:rsid w:val="004C58E7"/>
    <w:rsid w:val="004C5BEE"/>
    <w:rsid w:val="004C7598"/>
    <w:rsid w:val="004C7E62"/>
    <w:rsid w:val="004D4AE3"/>
    <w:rsid w:val="004D5AC0"/>
    <w:rsid w:val="004D5EBD"/>
    <w:rsid w:val="004D633E"/>
    <w:rsid w:val="004E03A8"/>
    <w:rsid w:val="004E0ACC"/>
    <w:rsid w:val="004E1E99"/>
    <w:rsid w:val="004E2732"/>
    <w:rsid w:val="004E28B5"/>
    <w:rsid w:val="004E4718"/>
    <w:rsid w:val="004E5DD0"/>
    <w:rsid w:val="004E6AE6"/>
    <w:rsid w:val="004E72C3"/>
    <w:rsid w:val="004F1320"/>
    <w:rsid w:val="004F2D08"/>
    <w:rsid w:val="004F3B02"/>
    <w:rsid w:val="004F4DDE"/>
    <w:rsid w:val="004F51F1"/>
    <w:rsid w:val="004F58C9"/>
    <w:rsid w:val="004F6A1D"/>
    <w:rsid w:val="005002CE"/>
    <w:rsid w:val="00501351"/>
    <w:rsid w:val="0050179D"/>
    <w:rsid w:val="005031AB"/>
    <w:rsid w:val="0050349D"/>
    <w:rsid w:val="005042C3"/>
    <w:rsid w:val="00504ECF"/>
    <w:rsid w:val="005058FA"/>
    <w:rsid w:val="005068F9"/>
    <w:rsid w:val="00506B8D"/>
    <w:rsid w:val="00510794"/>
    <w:rsid w:val="00510EF7"/>
    <w:rsid w:val="00512085"/>
    <w:rsid w:val="00523278"/>
    <w:rsid w:val="005245AC"/>
    <w:rsid w:val="005312AE"/>
    <w:rsid w:val="00531BFE"/>
    <w:rsid w:val="005335C7"/>
    <w:rsid w:val="00535072"/>
    <w:rsid w:val="00537184"/>
    <w:rsid w:val="00540FE9"/>
    <w:rsid w:val="00541DB0"/>
    <w:rsid w:val="0054339C"/>
    <w:rsid w:val="005434E5"/>
    <w:rsid w:val="0054471E"/>
    <w:rsid w:val="005454C3"/>
    <w:rsid w:val="005456F0"/>
    <w:rsid w:val="00550AAC"/>
    <w:rsid w:val="00551B85"/>
    <w:rsid w:val="005530EC"/>
    <w:rsid w:val="00554A05"/>
    <w:rsid w:val="00555B13"/>
    <w:rsid w:val="0055723D"/>
    <w:rsid w:val="00557DDA"/>
    <w:rsid w:val="00560081"/>
    <w:rsid w:val="005607B8"/>
    <w:rsid w:val="00560852"/>
    <w:rsid w:val="005615FB"/>
    <w:rsid w:val="0056267A"/>
    <w:rsid w:val="00563B9C"/>
    <w:rsid w:val="00563C16"/>
    <w:rsid w:val="005658C4"/>
    <w:rsid w:val="00565F4C"/>
    <w:rsid w:val="00577556"/>
    <w:rsid w:val="00581D2C"/>
    <w:rsid w:val="005833CC"/>
    <w:rsid w:val="00583BBA"/>
    <w:rsid w:val="005849A0"/>
    <w:rsid w:val="005879D4"/>
    <w:rsid w:val="005902B7"/>
    <w:rsid w:val="005A1D45"/>
    <w:rsid w:val="005A2E6A"/>
    <w:rsid w:val="005A3E3E"/>
    <w:rsid w:val="005A668E"/>
    <w:rsid w:val="005A715C"/>
    <w:rsid w:val="005A777E"/>
    <w:rsid w:val="005B0EC1"/>
    <w:rsid w:val="005B49FD"/>
    <w:rsid w:val="005B7EF3"/>
    <w:rsid w:val="005C0DC3"/>
    <w:rsid w:val="005C1569"/>
    <w:rsid w:val="005C2654"/>
    <w:rsid w:val="005C5071"/>
    <w:rsid w:val="005D1660"/>
    <w:rsid w:val="005D437D"/>
    <w:rsid w:val="005D5DFF"/>
    <w:rsid w:val="005D61CC"/>
    <w:rsid w:val="005D6A7A"/>
    <w:rsid w:val="005D722E"/>
    <w:rsid w:val="005D7662"/>
    <w:rsid w:val="005E0857"/>
    <w:rsid w:val="005E42E6"/>
    <w:rsid w:val="005F0A12"/>
    <w:rsid w:val="005F0CE6"/>
    <w:rsid w:val="005F2940"/>
    <w:rsid w:val="005F3267"/>
    <w:rsid w:val="005F597A"/>
    <w:rsid w:val="005F7262"/>
    <w:rsid w:val="00601335"/>
    <w:rsid w:val="006013B1"/>
    <w:rsid w:val="0060184E"/>
    <w:rsid w:val="006026B7"/>
    <w:rsid w:val="00603E78"/>
    <w:rsid w:val="00605220"/>
    <w:rsid w:val="0060729A"/>
    <w:rsid w:val="006100C9"/>
    <w:rsid w:val="00613CCA"/>
    <w:rsid w:val="00614A8F"/>
    <w:rsid w:val="00617957"/>
    <w:rsid w:val="00617BD5"/>
    <w:rsid w:val="006202C0"/>
    <w:rsid w:val="00620543"/>
    <w:rsid w:val="006206FF"/>
    <w:rsid w:val="006208D9"/>
    <w:rsid w:val="006210DF"/>
    <w:rsid w:val="0062149D"/>
    <w:rsid w:val="00622D06"/>
    <w:rsid w:val="006244DB"/>
    <w:rsid w:val="00625551"/>
    <w:rsid w:val="0063000F"/>
    <w:rsid w:val="0063301A"/>
    <w:rsid w:val="006355EA"/>
    <w:rsid w:val="0063777D"/>
    <w:rsid w:val="006402AC"/>
    <w:rsid w:val="00640F0C"/>
    <w:rsid w:val="0064199A"/>
    <w:rsid w:val="00641B23"/>
    <w:rsid w:val="00641D03"/>
    <w:rsid w:val="006452C9"/>
    <w:rsid w:val="006472E0"/>
    <w:rsid w:val="006476CF"/>
    <w:rsid w:val="00654E57"/>
    <w:rsid w:val="00656BF2"/>
    <w:rsid w:val="00657876"/>
    <w:rsid w:val="006602B1"/>
    <w:rsid w:val="006659C0"/>
    <w:rsid w:val="0067041B"/>
    <w:rsid w:val="0067047B"/>
    <w:rsid w:val="00672697"/>
    <w:rsid w:val="006735E9"/>
    <w:rsid w:val="0068304A"/>
    <w:rsid w:val="00683BCA"/>
    <w:rsid w:val="006877BE"/>
    <w:rsid w:val="00687F39"/>
    <w:rsid w:val="00691BA4"/>
    <w:rsid w:val="00693F39"/>
    <w:rsid w:val="00695BB7"/>
    <w:rsid w:val="00695DCE"/>
    <w:rsid w:val="00696181"/>
    <w:rsid w:val="006967BE"/>
    <w:rsid w:val="006A01A2"/>
    <w:rsid w:val="006A1E3F"/>
    <w:rsid w:val="006A3040"/>
    <w:rsid w:val="006A3768"/>
    <w:rsid w:val="006A47F5"/>
    <w:rsid w:val="006A51C3"/>
    <w:rsid w:val="006B2C3B"/>
    <w:rsid w:val="006B3053"/>
    <w:rsid w:val="006B38B0"/>
    <w:rsid w:val="006B47FD"/>
    <w:rsid w:val="006B70F7"/>
    <w:rsid w:val="006B7D4E"/>
    <w:rsid w:val="006C02C3"/>
    <w:rsid w:val="006C1302"/>
    <w:rsid w:val="006C225D"/>
    <w:rsid w:val="006C71D1"/>
    <w:rsid w:val="006C7D7D"/>
    <w:rsid w:val="006C7E6E"/>
    <w:rsid w:val="006D141D"/>
    <w:rsid w:val="006D216F"/>
    <w:rsid w:val="006D39E7"/>
    <w:rsid w:val="006D3ED7"/>
    <w:rsid w:val="006D581A"/>
    <w:rsid w:val="006D66FD"/>
    <w:rsid w:val="006D6C6E"/>
    <w:rsid w:val="006D7CC3"/>
    <w:rsid w:val="006E3367"/>
    <w:rsid w:val="006E3430"/>
    <w:rsid w:val="006E43A6"/>
    <w:rsid w:val="006E5272"/>
    <w:rsid w:val="006F72B1"/>
    <w:rsid w:val="0070070B"/>
    <w:rsid w:val="00700AA1"/>
    <w:rsid w:val="00701672"/>
    <w:rsid w:val="007052F1"/>
    <w:rsid w:val="007053C8"/>
    <w:rsid w:val="00705DEA"/>
    <w:rsid w:val="007062CE"/>
    <w:rsid w:val="00707719"/>
    <w:rsid w:val="00707748"/>
    <w:rsid w:val="007102A2"/>
    <w:rsid w:val="00711D30"/>
    <w:rsid w:val="007130BE"/>
    <w:rsid w:val="007142C9"/>
    <w:rsid w:val="0072046E"/>
    <w:rsid w:val="007204DC"/>
    <w:rsid w:val="0072109B"/>
    <w:rsid w:val="0072144C"/>
    <w:rsid w:val="007217AC"/>
    <w:rsid w:val="00723842"/>
    <w:rsid w:val="00726E0E"/>
    <w:rsid w:val="00734156"/>
    <w:rsid w:val="00736FA7"/>
    <w:rsid w:val="007421F3"/>
    <w:rsid w:val="00745BFB"/>
    <w:rsid w:val="00747409"/>
    <w:rsid w:val="00747AFE"/>
    <w:rsid w:val="0075132F"/>
    <w:rsid w:val="00751FA4"/>
    <w:rsid w:val="00753ACC"/>
    <w:rsid w:val="00753EEE"/>
    <w:rsid w:val="00756B8F"/>
    <w:rsid w:val="00765BE6"/>
    <w:rsid w:val="00767749"/>
    <w:rsid w:val="00770172"/>
    <w:rsid w:val="0077499D"/>
    <w:rsid w:val="00776FDA"/>
    <w:rsid w:val="007772A6"/>
    <w:rsid w:val="00777A49"/>
    <w:rsid w:val="00782531"/>
    <w:rsid w:val="00783F99"/>
    <w:rsid w:val="0078474E"/>
    <w:rsid w:val="00784AF5"/>
    <w:rsid w:val="007870B9"/>
    <w:rsid w:val="00790D0D"/>
    <w:rsid w:val="00790F7C"/>
    <w:rsid w:val="00791674"/>
    <w:rsid w:val="00793235"/>
    <w:rsid w:val="00793D6C"/>
    <w:rsid w:val="00794F3B"/>
    <w:rsid w:val="00797C5D"/>
    <w:rsid w:val="007A2AB0"/>
    <w:rsid w:val="007A51B3"/>
    <w:rsid w:val="007A6B5E"/>
    <w:rsid w:val="007A6D21"/>
    <w:rsid w:val="007B04BD"/>
    <w:rsid w:val="007B1162"/>
    <w:rsid w:val="007B2AC3"/>
    <w:rsid w:val="007B34C7"/>
    <w:rsid w:val="007B3AC1"/>
    <w:rsid w:val="007B3D4A"/>
    <w:rsid w:val="007B3E29"/>
    <w:rsid w:val="007B458D"/>
    <w:rsid w:val="007B6521"/>
    <w:rsid w:val="007B79A8"/>
    <w:rsid w:val="007C1662"/>
    <w:rsid w:val="007C1753"/>
    <w:rsid w:val="007C4527"/>
    <w:rsid w:val="007D26D3"/>
    <w:rsid w:val="007D3CF7"/>
    <w:rsid w:val="007D4D1D"/>
    <w:rsid w:val="007D4E9E"/>
    <w:rsid w:val="007D65E9"/>
    <w:rsid w:val="007D717A"/>
    <w:rsid w:val="007E07FB"/>
    <w:rsid w:val="007E0B89"/>
    <w:rsid w:val="007E4B31"/>
    <w:rsid w:val="007E4C93"/>
    <w:rsid w:val="007E4DAF"/>
    <w:rsid w:val="007E5897"/>
    <w:rsid w:val="007E6086"/>
    <w:rsid w:val="007F1EF0"/>
    <w:rsid w:val="007F1FBD"/>
    <w:rsid w:val="007F6A7B"/>
    <w:rsid w:val="00800CA8"/>
    <w:rsid w:val="008031E7"/>
    <w:rsid w:val="00804199"/>
    <w:rsid w:val="00804404"/>
    <w:rsid w:val="0080516F"/>
    <w:rsid w:val="0080529A"/>
    <w:rsid w:val="00805719"/>
    <w:rsid w:val="00806898"/>
    <w:rsid w:val="00807FAC"/>
    <w:rsid w:val="00811F71"/>
    <w:rsid w:val="00812651"/>
    <w:rsid w:val="00813EE2"/>
    <w:rsid w:val="00813FFF"/>
    <w:rsid w:val="00816CD0"/>
    <w:rsid w:val="008201A6"/>
    <w:rsid w:val="008202BC"/>
    <w:rsid w:val="00820E84"/>
    <w:rsid w:val="0082370A"/>
    <w:rsid w:val="008256FD"/>
    <w:rsid w:val="0082623E"/>
    <w:rsid w:val="008265EA"/>
    <w:rsid w:val="008269D0"/>
    <w:rsid w:val="0082789F"/>
    <w:rsid w:val="00830190"/>
    <w:rsid w:val="00830FD5"/>
    <w:rsid w:val="0083155B"/>
    <w:rsid w:val="008316DE"/>
    <w:rsid w:val="00831882"/>
    <w:rsid w:val="00835E37"/>
    <w:rsid w:val="008377DE"/>
    <w:rsid w:val="00837AE9"/>
    <w:rsid w:val="00837C2F"/>
    <w:rsid w:val="0084028B"/>
    <w:rsid w:val="0084041C"/>
    <w:rsid w:val="00844CF8"/>
    <w:rsid w:val="00845939"/>
    <w:rsid w:val="008503B6"/>
    <w:rsid w:val="00853759"/>
    <w:rsid w:val="0085546A"/>
    <w:rsid w:val="00856847"/>
    <w:rsid w:val="00857198"/>
    <w:rsid w:val="00857545"/>
    <w:rsid w:val="00861794"/>
    <w:rsid w:val="00861F4B"/>
    <w:rsid w:val="008652E5"/>
    <w:rsid w:val="008664D1"/>
    <w:rsid w:val="00870129"/>
    <w:rsid w:val="008702B8"/>
    <w:rsid w:val="008709A5"/>
    <w:rsid w:val="00870C4B"/>
    <w:rsid w:val="008714E6"/>
    <w:rsid w:val="00872C50"/>
    <w:rsid w:val="00875AB3"/>
    <w:rsid w:val="008772C3"/>
    <w:rsid w:val="00877E0C"/>
    <w:rsid w:val="0088066A"/>
    <w:rsid w:val="00881111"/>
    <w:rsid w:val="00881176"/>
    <w:rsid w:val="008844DB"/>
    <w:rsid w:val="00884A43"/>
    <w:rsid w:val="008850DF"/>
    <w:rsid w:val="00887C51"/>
    <w:rsid w:val="008919AA"/>
    <w:rsid w:val="008955C5"/>
    <w:rsid w:val="0089661E"/>
    <w:rsid w:val="008A0178"/>
    <w:rsid w:val="008A036A"/>
    <w:rsid w:val="008A492A"/>
    <w:rsid w:val="008A6C26"/>
    <w:rsid w:val="008A7EA9"/>
    <w:rsid w:val="008B0719"/>
    <w:rsid w:val="008B0D5D"/>
    <w:rsid w:val="008B16D4"/>
    <w:rsid w:val="008B1CDE"/>
    <w:rsid w:val="008B2092"/>
    <w:rsid w:val="008B29A5"/>
    <w:rsid w:val="008B4B66"/>
    <w:rsid w:val="008B7C0E"/>
    <w:rsid w:val="008C6A43"/>
    <w:rsid w:val="008C7215"/>
    <w:rsid w:val="008D2D91"/>
    <w:rsid w:val="008D2F87"/>
    <w:rsid w:val="008D347C"/>
    <w:rsid w:val="008D39B6"/>
    <w:rsid w:val="008D64EB"/>
    <w:rsid w:val="008E05B8"/>
    <w:rsid w:val="008E0E5D"/>
    <w:rsid w:val="008E18AB"/>
    <w:rsid w:val="008E2812"/>
    <w:rsid w:val="008E2BF1"/>
    <w:rsid w:val="008E315C"/>
    <w:rsid w:val="008E5E78"/>
    <w:rsid w:val="008E64DF"/>
    <w:rsid w:val="008E652D"/>
    <w:rsid w:val="008E6D20"/>
    <w:rsid w:val="008F3CFB"/>
    <w:rsid w:val="008F5575"/>
    <w:rsid w:val="008F73B1"/>
    <w:rsid w:val="00900F11"/>
    <w:rsid w:val="00902D2C"/>
    <w:rsid w:val="009057F9"/>
    <w:rsid w:val="00912369"/>
    <w:rsid w:val="00915959"/>
    <w:rsid w:val="00917546"/>
    <w:rsid w:val="009200EE"/>
    <w:rsid w:val="00923467"/>
    <w:rsid w:val="00923D32"/>
    <w:rsid w:val="00923F22"/>
    <w:rsid w:val="00923F91"/>
    <w:rsid w:val="0092626A"/>
    <w:rsid w:val="00926F96"/>
    <w:rsid w:val="009277A9"/>
    <w:rsid w:val="0092780D"/>
    <w:rsid w:val="009301A4"/>
    <w:rsid w:val="00932086"/>
    <w:rsid w:val="00932533"/>
    <w:rsid w:val="00932B2A"/>
    <w:rsid w:val="0093405E"/>
    <w:rsid w:val="00934081"/>
    <w:rsid w:val="009400AA"/>
    <w:rsid w:val="009406B5"/>
    <w:rsid w:val="009412F7"/>
    <w:rsid w:val="00945652"/>
    <w:rsid w:val="00950A4F"/>
    <w:rsid w:val="00953493"/>
    <w:rsid w:val="0095626F"/>
    <w:rsid w:val="00957122"/>
    <w:rsid w:val="00960103"/>
    <w:rsid w:val="009605E7"/>
    <w:rsid w:val="009608CF"/>
    <w:rsid w:val="0096097E"/>
    <w:rsid w:val="00963434"/>
    <w:rsid w:val="0096358C"/>
    <w:rsid w:val="009640D2"/>
    <w:rsid w:val="009673B4"/>
    <w:rsid w:val="00970BA3"/>
    <w:rsid w:val="009711F7"/>
    <w:rsid w:val="009726D7"/>
    <w:rsid w:val="00974009"/>
    <w:rsid w:val="00975923"/>
    <w:rsid w:val="00976F5D"/>
    <w:rsid w:val="00976F75"/>
    <w:rsid w:val="009826E0"/>
    <w:rsid w:val="00982E5D"/>
    <w:rsid w:val="00985412"/>
    <w:rsid w:val="00985DD4"/>
    <w:rsid w:val="00987689"/>
    <w:rsid w:val="00987DB2"/>
    <w:rsid w:val="00990CFA"/>
    <w:rsid w:val="00991214"/>
    <w:rsid w:val="009913FE"/>
    <w:rsid w:val="00992AC4"/>
    <w:rsid w:val="00995B27"/>
    <w:rsid w:val="00996146"/>
    <w:rsid w:val="009973B3"/>
    <w:rsid w:val="009A113B"/>
    <w:rsid w:val="009A2253"/>
    <w:rsid w:val="009A2844"/>
    <w:rsid w:val="009A37EB"/>
    <w:rsid w:val="009A5DD0"/>
    <w:rsid w:val="009A7F0A"/>
    <w:rsid w:val="009B0186"/>
    <w:rsid w:val="009B03AF"/>
    <w:rsid w:val="009B10B1"/>
    <w:rsid w:val="009B164B"/>
    <w:rsid w:val="009B1DB2"/>
    <w:rsid w:val="009B2815"/>
    <w:rsid w:val="009B2A23"/>
    <w:rsid w:val="009B2AC5"/>
    <w:rsid w:val="009B4B19"/>
    <w:rsid w:val="009B69E6"/>
    <w:rsid w:val="009B7242"/>
    <w:rsid w:val="009C01BC"/>
    <w:rsid w:val="009C269E"/>
    <w:rsid w:val="009C5654"/>
    <w:rsid w:val="009C598A"/>
    <w:rsid w:val="009D07DA"/>
    <w:rsid w:val="009D0E6A"/>
    <w:rsid w:val="009D21C9"/>
    <w:rsid w:val="009D4562"/>
    <w:rsid w:val="009D5916"/>
    <w:rsid w:val="009E0110"/>
    <w:rsid w:val="009E04CE"/>
    <w:rsid w:val="009E122E"/>
    <w:rsid w:val="009E13E4"/>
    <w:rsid w:val="009E1BE4"/>
    <w:rsid w:val="009E2FEC"/>
    <w:rsid w:val="009E38E0"/>
    <w:rsid w:val="009E4863"/>
    <w:rsid w:val="009E4D18"/>
    <w:rsid w:val="009E7608"/>
    <w:rsid w:val="009F1718"/>
    <w:rsid w:val="009F27DF"/>
    <w:rsid w:val="009F27FE"/>
    <w:rsid w:val="009F28A8"/>
    <w:rsid w:val="009F5C27"/>
    <w:rsid w:val="00A01C36"/>
    <w:rsid w:val="00A0215A"/>
    <w:rsid w:val="00A03221"/>
    <w:rsid w:val="00A05309"/>
    <w:rsid w:val="00A05995"/>
    <w:rsid w:val="00A06AC0"/>
    <w:rsid w:val="00A06D92"/>
    <w:rsid w:val="00A131ED"/>
    <w:rsid w:val="00A1327A"/>
    <w:rsid w:val="00A16C07"/>
    <w:rsid w:val="00A174B3"/>
    <w:rsid w:val="00A17C14"/>
    <w:rsid w:val="00A21534"/>
    <w:rsid w:val="00A2158D"/>
    <w:rsid w:val="00A225E0"/>
    <w:rsid w:val="00A234BC"/>
    <w:rsid w:val="00A257E5"/>
    <w:rsid w:val="00A30C41"/>
    <w:rsid w:val="00A32794"/>
    <w:rsid w:val="00A35C7B"/>
    <w:rsid w:val="00A35FEC"/>
    <w:rsid w:val="00A36EC6"/>
    <w:rsid w:val="00A37DCC"/>
    <w:rsid w:val="00A422D4"/>
    <w:rsid w:val="00A42AA3"/>
    <w:rsid w:val="00A44805"/>
    <w:rsid w:val="00A4775D"/>
    <w:rsid w:val="00A50326"/>
    <w:rsid w:val="00A511B6"/>
    <w:rsid w:val="00A51836"/>
    <w:rsid w:val="00A567D5"/>
    <w:rsid w:val="00A56E92"/>
    <w:rsid w:val="00A57F59"/>
    <w:rsid w:val="00A638CD"/>
    <w:rsid w:val="00A64487"/>
    <w:rsid w:val="00A6555D"/>
    <w:rsid w:val="00A65BAB"/>
    <w:rsid w:val="00A65FB7"/>
    <w:rsid w:val="00A664F8"/>
    <w:rsid w:val="00A6728A"/>
    <w:rsid w:val="00A675E1"/>
    <w:rsid w:val="00A72604"/>
    <w:rsid w:val="00A7305C"/>
    <w:rsid w:val="00A73CAB"/>
    <w:rsid w:val="00A73E35"/>
    <w:rsid w:val="00A7467C"/>
    <w:rsid w:val="00A7604F"/>
    <w:rsid w:val="00A77AB2"/>
    <w:rsid w:val="00A77DBA"/>
    <w:rsid w:val="00A77FEF"/>
    <w:rsid w:val="00A8342F"/>
    <w:rsid w:val="00A83813"/>
    <w:rsid w:val="00A84501"/>
    <w:rsid w:val="00A84875"/>
    <w:rsid w:val="00A84AE6"/>
    <w:rsid w:val="00A8798E"/>
    <w:rsid w:val="00A91A26"/>
    <w:rsid w:val="00A91E96"/>
    <w:rsid w:val="00A94D26"/>
    <w:rsid w:val="00A95494"/>
    <w:rsid w:val="00AA0052"/>
    <w:rsid w:val="00AA0A72"/>
    <w:rsid w:val="00AA1D79"/>
    <w:rsid w:val="00AA452B"/>
    <w:rsid w:val="00AA47D1"/>
    <w:rsid w:val="00AB25EB"/>
    <w:rsid w:val="00AB36C6"/>
    <w:rsid w:val="00AC0893"/>
    <w:rsid w:val="00AC08DD"/>
    <w:rsid w:val="00AC20E1"/>
    <w:rsid w:val="00AC413C"/>
    <w:rsid w:val="00AC417A"/>
    <w:rsid w:val="00AC46F9"/>
    <w:rsid w:val="00AC4A3E"/>
    <w:rsid w:val="00AC4E8C"/>
    <w:rsid w:val="00AD05C6"/>
    <w:rsid w:val="00AD0977"/>
    <w:rsid w:val="00AD13BB"/>
    <w:rsid w:val="00AD1EFC"/>
    <w:rsid w:val="00AD3D07"/>
    <w:rsid w:val="00AD448C"/>
    <w:rsid w:val="00AD4DFB"/>
    <w:rsid w:val="00AD4FF8"/>
    <w:rsid w:val="00AD5541"/>
    <w:rsid w:val="00AD5D35"/>
    <w:rsid w:val="00AE198C"/>
    <w:rsid w:val="00AE3851"/>
    <w:rsid w:val="00AE6CC5"/>
    <w:rsid w:val="00AE6DE6"/>
    <w:rsid w:val="00AF1F04"/>
    <w:rsid w:val="00AF2664"/>
    <w:rsid w:val="00AF3804"/>
    <w:rsid w:val="00AF4D15"/>
    <w:rsid w:val="00B00BEA"/>
    <w:rsid w:val="00B05872"/>
    <w:rsid w:val="00B07069"/>
    <w:rsid w:val="00B0776F"/>
    <w:rsid w:val="00B14593"/>
    <w:rsid w:val="00B1516F"/>
    <w:rsid w:val="00B151CD"/>
    <w:rsid w:val="00B16BE3"/>
    <w:rsid w:val="00B17493"/>
    <w:rsid w:val="00B20050"/>
    <w:rsid w:val="00B2098E"/>
    <w:rsid w:val="00B24C32"/>
    <w:rsid w:val="00B25FC6"/>
    <w:rsid w:val="00B26757"/>
    <w:rsid w:val="00B315FF"/>
    <w:rsid w:val="00B3166C"/>
    <w:rsid w:val="00B3388D"/>
    <w:rsid w:val="00B33AF4"/>
    <w:rsid w:val="00B375DE"/>
    <w:rsid w:val="00B44FA6"/>
    <w:rsid w:val="00B47698"/>
    <w:rsid w:val="00B508E1"/>
    <w:rsid w:val="00B51FEC"/>
    <w:rsid w:val="00B53A26"/>
    <w:rsid w:val="00B5539E"/>
    <w:rsid w:val="00B63F31"/>
    <w:rsid w:val="00B64157"/>
    <w:rsid w:val="00B7021B"/>
    <w:rsid w:val="00B703F3"/>
    <w:rsid w:val="00B724B4"/>
    <w:rsid w:val="00B741C3"/>
    <w:rsid w:val="00B80175"/>
    <w:rsid w:val="00B81A0C"/>
    <w:rsid w:val="00B82139"/>
    <w:rsid w:val="00B837D9"/>
    <w:rsid w:val="00B85C7F"/>
    <w:rsid w:val="00B92083"/>
    <w:rsid w:val="00B93157"/>
    <w:rsid w:val="00B9347C"/>
    <w:rsid w:val="00B938BB"/>
    <w:rsid w:val="00B947EF"/>
    <w:rsid w:val="00B9765C"/>
    <w:rsid w:val="00B97B36"/>
    <w:rsid w:val="00BA01D8"/>
    <w:rsid w:val="00BA356C"/>
    <w:rsid w:val="00BA6A5E"/>
    <w:rsid w:val="00BA6C9C"/>
    <w:rsid w:val="00BA7528"/>
    <w:rsid w:val="00BA7BD8"/>
    <w:rsid w:val="00BA7E59"/>
    <w:rsid w:val="00BB0A12"/>
    <w:rsid w:val="00BB3220"/>
    <w:rsid w:val="00BB330D"/>
    <w:rsid w:val="00BB7AC1"/>
    <w:rsid w:val="00BB7EA8"/>
    <w:rsid w:val="00BC16D7"/>
    <w:rsid w:val="00BC5E19"/>
    <w:rsid w:val="00BD16BD"/>
    <w:rsid w:val="00BD21B1"/>
    <w:rsid w:val="00BD3308"/>
    <w:rsid w:val="00BD4108"/>
    <w:rsid w:val="00BD7AA8"/>
    <w:rsid w:val="00BE05F6"/>
    <w:rsid w:val="00BE2816"/>
    <w:rsid w:val="00BE2FBD"/>
    <w:rsid w:val="00BE6038"/>
    <w:rsid w:val="00BF0892"/>
    <w:rsid w:val="00BF0E4B"/>
    <w:rsid w:val="00BF11C0"/>
    <w:rsid w:val="00BF3E36"/>
    <w:rsid w:val="00BF515E"/>
    <w:rsid w:val="00BF5820"/>
    <w:rsid w:val="00C0318E"/>
    <w:rsid w:val="00C03303"/>
    <w:rsid w:val="00C03789"/>
    <w:rsid w:val="00C04E97"/>
    <w:rsid w:val="00C05B6A"/>
    <w:rsid w:val="00C1100F"/>
    <w:rsid w:val="00C124B6"/>
    <w:rsid w:val="00C12512"/>
    <w:rsid w:val="00C15DF1"/>
    <w:rsid w:val="00C2076D"/>
    <w:rsid w:val="00C21266"/>
    <w:rsid w:val="00C21604"/>
    <w:rsid w:val="00C2247F"/>
    <w:rsid w:val="00C22B82"/>
    <w:rsid w:val="00C23A04"/>
    <w:rsid w:val="00C26490"/>
    <w:rsid w:val="00C274DB"/>
    <w:rsid w:val="00C27BE1"/>
    <w:rsid w:val="00C30295"/>
    <w:rsid w:val="00C30D2B"/>
    <w:rsid w:val="00C317F3"/>
    <w:rsid w:val="00C3239D"/>
    <w:rsid w:val="00C33D1F"/>
    <w:rsid w:val="00C34A9D"/>
    <w:rsid w:val="00C35CE0"/>
    <w:rsid w:val="00C35EFB"/>
    <w:rsid w:val="00C36583"/>
    <w:rsid w:val="00C370D5"/>
    <w:rsid w:val="00C374D6"/>
    <w:rsid w:val="00C4042A"/>
    <w:rsid w:val="00C44873"/>
    <w:rsid w:val="00C45C4E"/>
    <w:rsid w:val="00C50011"/>
    <w:rsid w:val="00C51A6A"/>
    <w:rsid w:val="00C52E44"/>
    <w:rsid w:val="00C5492A"/>
    <w:rsid w:val="00C55AAD"/>
    <w:rsid w:val="00C55EE3"/>
    <w:rsid w:val="00C55FD4"/>
    <w:rsid w:val="00C569FB"/>
    <w:rsid w:val="00C56E4B"/>
    <w:rsid w:val="00C57EFF"/>
    <w:rsid w:val="00C65D3C"/>
    <w:rsid w:val="00C71DFD"/>
    <w:rsid w:val="00C7441D"/>
    <w:rsid w:val="00C74FD4"/>
    <w:rsid w:val="00C76EF1"/>
    <w:rsid w:val="00C801A9"/>
    <w:rsid w:val="00C8073B"/>
    <w:rsid w:val="00C82F01"/>
    <w:rsid w:val="00C8333F"/>
    <w:rsid w:val="00C83EC5"/>
    <w:rsid w:val="00C8573C"/>
    <w:rsid w:val="00C85BCA"/>
    <w:rsid w:val="00C85D5C"/>
    <w:rsid w:val="00C85D6E"/>
    <w:rsid w:val="00C873DC"/>
    <w:rsid w:val="00C87AE6"/>
    <w:rsid w:val="00C87C70"/>
    <w:rsid w:val="00C91306"/>
    <w:rsid w:val="00C934FD"/>
    <w:rsid w:val="00C94D36"/>
    <w:rsid w:val="00C95949"/>
    <w:rsid w:val="00C96050"/>
    <w:rsid w:val="00C9683C"/>
    <w:rsid w:val="00C96922"/>
    <w:rsid w:val="00C97B19"/>
    <w:rsid w:val="00CA05B2"/>
    <w:rsid w:val="00CA32E4"/>
    <w:rsid w:val="00CA37DA"/>
    <w:rsid w:val="00CA6AEF"/>
    <w:rsid w:val="00CA7F3D"/>
    <w:rsid w:val="00CB0A38"/>
    <w:rsid w:val="00CB16E0"/>
    <w:rsid w:val="00CB1E09"/>
    <w:rsid w:val="00CB226B"/>
    <w:rsid w:val="00CB238C"/>
    <w:rsid w:val="00CB279D"/>
    <w:rsid w:val="00CB2ED7"/>
    <w:rsid w:val="00CC02CD"/>
    <w:rsid w:val="00CC4619"/>
    <w:rsid w:val="00CC4886"/>
    <w:rsid w:val="00CD05B4"/>
    <w:rsid w:val="00CD06A0"/>
    <w:rsid w:val="00CD4500"/>
    <w:rsid w:val="00CD6E65"/>
    <w:rsid w:val="00CD79C9"/>
    <w:rsid w:val="00CD7C3F"/>
    <w:rsid w:val="00CE3452"/>
    <w:rsid w:val="00CE45CA"/>
    <w:rsid w:val="00CE5DCB"/>
    <w:rsid w:val="00CF1E4E"/>
    <w:rsid w:val="00CF2CBC"/>
    <w:rsid w:val="00CF3391"/>
    <w:rsid w:val="00CF3EBA"/>
    <w:rsid w:val="00CF4A24"/>
    <w:rsid w:val="00CF52BC"/>
    <w:rsid w:val="00CF6E59"/>
    <w:rsid w:val="00D0041B"/>
    <w:rsid w:val="00D02BFD"/>
    <w:rsid w:val="00D05596"/>
    <w:rsid w:val="00D068ED"/>
    <w:rsid w:val="00D13C2B"/>
    <w:rsid w:val="00D1562C"/>
    <w:rsid w:val="00D21B71"/>
    <w:rsid w:val="00D224CB"/>
    <w:rsid w:val="00D23C6A"/>
    <w:rsid w:val="00D31F09"/>
    <w:rsid w:val="00D355B3"/>
    <w:rsid w:val="00D35B36"/>
    <w:rsid w:val="00D3604A"/>
    <w:rsid w:val="00D37F8D"/>
    <w:rsid w:val="00D411EA"/>
    <w:rsid w:val="00D41457"/>
    <w:rsid w:val="00D424B4"/>
    <w:rsid w:val="00D44428"/>
    <w:rsid w:val="00D45018"/>
    <w:rsid w:val="00D456F0"/>
    <w:rsid w:val="00D45DE0"/>
    <w:rsid w:val="00D45F5B"/>
    <w:rsid w:val="00D50065"/>
    <w:rsid w:val="00D50288"/>
    <w:rsid w:val="00D5178A"/>
    <w:rsid w:val="00D52360"/>
    <w:rsid w:val="00D527A1"/>
    <w:rsid w:val="00D5341C"/>
    <w:rsid w:val="00D547F6"/>
    <w:rsid w:val="00D573F2"/>
    <w:rsid w:val="00D60EB6"/>
    <w:rsid w:val="00D62406"/>
    <w:rsid w:val="00D63139"/>
    <w:rsid w:val="00D63A43"/>
    <w:rsid w:val="00D6500A"/>
    <w:rsid w:val="00D67148"/>
    <w:rsid w:val="00D731A6"/>
    <w:rsid w:val="00D762C2"/>
    <w:rsid w:val="00D76393"/>
    <w:rsid w:val="00D81596"/>
    <w:rsid w:val="00D84B9E"/>
    <w:rsid w:val="00D861A9"/>
    <w:rsid w:val="00D87F0F"/>
    <w:rsid w:val="00D924A3"/>
    <w:rsid w:val="00D9377B"/>
    <w:rsid w:val="00D973EE"/>
    <w:rsid w:val="00D97F6A"/>
    <w:rsid w:val="00DA1597"/>
    <w:rsid w:val="00DA2CEB"/>
    <w:rsid w:val="00DA43D6"/>
    <w:rsid w:val="00DA457C"/>
    <w:rsid w:val="00DA5912"/>
    <w:rsid w:val="00DB129A"/>
    <w:rsid w:val="00DB3A01"/>
    <w:rsid w:val="00DB3C74"/>
    <w:rsid w:val="00DB4466"/>
    <w:rsid w:val="00DB5A8E"/>
    <w:rsid w:val="00DB68E6"/>
    <w:rsid w:val="00DB7703"/>
    <w:rsid w:val="00DB7868"/>
    <w:rsid w:val="00DC0195"/>
    <w:rsid w:val="00DC1A10"/>
    <w:rsid w:val="00DC3638"/>
    <w:rsid w:val="00DC3B44"/>
    <w:rsid w:val="00DC3F9E"/>
    <w:rsid w:val="00DC439D"/>
    <w:rsid w:val="00DC45E6"/>
    <w:rsid w:val="00DC5C1D"/>
    <w:rsid w:val="00DC6595"/>
    <w:rsid w:val="00DC6840"/>
    <w:rsid w:val="00DC6A4D"/>
    <w:rsid w:val="00DD0595"/>
    <w:rsid w:val="00DD245C"/>
    <w:rsid w:val="00DD4AB2"/>
    <w:rsid w:val="00DD58A3"/>
    <w:rsid w:val="00DD6D23"/>
    <w:rsid w:val="00DD7591"/>
    <w:rsid w:val="00DE2497"/>
    <w:rsid w:val="00DE38C6"/>
    <w:rsid w:val="00DE4EDB"/>
    <w:rsid w:val="00DE5E4D"/>
    <w:rsid w:val="00DE6582"/>
    <w:rsid w:val="00DE7266"/>
    <w:rsid w:val="00DF0542"/>
    <w:rsid w:val="00DF0956"/>
    <w:rsid w:val="00DF198C"/>
    <w:rsid w:val="00DF1DF7"/>
    <w:rsid w:val="00DF32A6"/>
    <w:rsid w:val="00DF4604"/>
    <w:rsid w:val="00DF5A46"/>
    <w:rsid w:val="00DF5D7C"/>
    <w:rsid w:val="00DF6C55"/>
    <w:rsid w:val="00E00F93"/>
    <w:rsid w:val="00E022EB"/>
    <w:rsid w:val="00E02BA2"/>
    <w:rsid w:val="00E03A25"/>
    <w:rsid w:val="00E04E1A"/>
    <w:rsid w:val="00E04FE9"/>
    <w:rsid w:val="00E06BD7"/>
    <w:rsid w:val="00E074DE"/>
    <w:rsid w:val="00E07613"/>
    <w:rsid w:val="00E1058B"/>
    <w:rsid w:val="00E10F5E"/>
    <w:rsid w:val="00E11562"/>
    <w:rsid w:val="00E11E43"/>
    <w:rsid w:val="00E155ED"/>
    <w:rsid w:val="00E17EFA"/>
    <w:rsid w:val="00E204C7"/>
    <w:rsid w:val="00E25EF4"/>
    <w:rsid w:val="00E30788"/>
    <w:rsid w:val="00E362A8"/>
    <w:rsid w:val="00E3724B"/>
    <w:rsid w:val="00E3759D"/>
    <w:rsid w:val="00E37BB7"/>
    <w:rsid w:val="00E41876"/>
    <w:rsid w:val="00E4493E"/>
    <w:rsid w:val="00E44CF7"/>
    <w:rsid w:val="00E45F31"/>
    <w:rsid w:val="00E47B82"/>
    <w:rsid w:val="00E51BD4"/>
    <w:rsid w:val="00E5333C"/>
    <w:rsid w:val="00E54B38"/>
    <w:rsid w:val="00E557A3"/>
    <w:rsid w:val="00E566E0"/>
    <w:rsid w:val="00E576C9"/>
    <w:rsid w:val="00E617C7"/>
    <w:rsid w:val="00E70912"/>
    <w:rsid w:val="00E70930"/>
    <w:rsid w:val="00E70E5F"/>
    <w:rsid w:val="00E74DFE"/>
    <w:rsid w:val="00E751B5"/>
    <w:rsid w:val="00E75463"/>
    <w:rsid w:val="00E75CFB"/>
    <w:rsid w:val="00E76091"/>
    <w:rsid w:val="00E764B6"/>
    <w:rsid w:val="00E76D00"/>
    <w:rsid w:val="00E80669"/>
    <w:rsid w:val="00E83A4B"/>
    <w:rsid w:val="00E86CD1"/>
    <w:rsid w:val="00E86E5F"/>
    <w:rsid w:val="00E94967"/>
    <w:rsid w:val="00EA0EA3"/>
    <w:rsid w:val="00EA3243"/>
    <w:rsid w:val="00EB0AF0"/>
    <w:rsid w:val="00EB0BB3"/>
    <w:rsid w:val="00EB16E8"/>
    <w:rsid w:val="00EB4520"/>
    <w:rsid w:val="00EB5164"/>
    <w:rsid w:val="00EB76A9"/>
    <w:rsid w:val="00EC15BD"/>
    <w:rsid w:val="00EC285B"/>
    <w:rsid w:val="00EC2BAF"/>
    <w:rsid w:val="00EC2F2C"/>
    <w:rsid w:val="00EC4614"/>
    <w:rsid w:val="00EC505D"/>
    <w:rsid w:val="00EC5546"/>
    <w:rsid w:val="00EC58CC"/>
    <w:rsid w:val="00EC7943"/>
    <w:rsid w:val="00EC7A43"/>
    <w:rsid w:val="00ED183E"/>
    <w:rsid w:val="00ED3E6D"/>
    <w:rsid w:val="00ED4089"/>
    <w:rsid w:val="00ED499D"/>
    <w:rsid w:val="00ED4D08"/>
    <w:rsid w:val="00ED4F6B"/>
    <w:rsid w:val="00ED6671"/>
    <w:rsid w:val="00ED790B"/>
    <w:rsid w:val="00EE23B9"/>
    <w:rsid w:val="00EE23EF"/>
    <w:rsid w:val="00EE240F"/>
    <w:rsid w:val="00EE41FA"/>
    <w:rsid w:val="00EE53EF"/>
    <w:rsid w:val="00EE57C2"/>
    <w:rsid w:val="00EE615A"/>
    <w:rsid w:val="00EF02E5"/>
    <w:rsid w:val="00EF34A7"/>
    <w:rsid w:val="00EF3E40"/>
    <w:rsid w:val="00EF4191"/>
    <w:rsid w:val="00EF4CEE"/>
    <w:rsid w:val="00EF56E3"/>
    <w:rsid w:val="00EF5C42"/>
    <w:rsid w:val="00F00240"/>
    <w:rsid w:val="00F038AF"/>
    <w:rsid w:val="00F045F8"/>
    <w:rsid w:val="00F07EC3"/>
    <w:rsid w:val="00F12344"/>
    <w:rsid w:val="00F125E1"/>
    <w:rsid w:val="00F136DA"/>
    <w:rsid w:val="00F145A9"/>
    <w:rsid w:val="00F154B0"/>
    <w:rsid w:val="00F15E12"/>
    <w:rsid w:val="00F161AD"/>
    <w:rsid w:val="00F26459"/>
    <w:rsid w:val="00F27C9E"/>
    <w:rsid w:val="00F3054F"/>
    <w:rsid w:val="00F3111A"/>
    <w:rsid w:val="00F32519"/>
    <w:rsid w:val="00F3278D"/>
    <w:rsid w:val="00F33863"/>
    <w:rsid w:val="00F346B6"/>
    <w:rsid w:val="00F34A6E"/>
    <w:rsid w:val="00F35E38"/>
    <w:rsid w:val="00F37172"/>
    <w:rsid w:val="00F37231"/>
    <w:rsid w:val="00F414E3"/>
    <w:rsid w:val="00F415D0"/>
    <w:rsid w:val="00F4193B"/>
    <w:rsid w:val="00F4209C"/>
    <w:rsid w:val="00F432C8"/>
    <w:rsid w:val="00F434AB"/>
    <w:rsid w:val="00F453B4"/>
    <w:rsid w:val="00F46105"/>
    <w:rsid w:val="00F47182"/>
    <w:rsid w:val="00F52289"/>
    <w:rsid w:val="00F5514F"/>
    <w:rsid w:val="00F554A9"/>
    <w:rsid w:val="00F572D9"/>
    <w:rsid w:val="00F57544"/>
    <w:rsid w:val="00F57E6A"/>
    <w:rsid w:val="00F61A8D"/>
    <w:rsid w:val="00F63C82"/>
    <w:rsid w:val="00F63D7B"/>
    <w:rsid w:val="00F642AF"/>
    <w:rsid w:val="00F64BCD"/>
    <w:rsid w:val="00F71AD7"/>
    <w:rsid w:val="00F71D2A"/>
    <w:rsid w:val="00F72091"/>
    <w:rsid w:val="00F73A01"/>
    <w:rsid w:val="00F74E47"/>
    <w:rsid w:val="00F757CE"/>
    <w:rsid w:val="00F767B4"/>
    <w:rsid w:val="00F7762D"/>
    <w:rsid w:val="00F77B9C"/>
    <w:rsid w:val="00F82B81"/>
    <w:rsid w:val="00F82EAB"/>
    <w:rsid w:val="00F83968"/>
    <w:rsid w:val="00F8499C"/>
    <w:rsid w:val="00F84DEB"/>
    <w:rsid w:val="00F85578"/>
    <w:rsid w:val="00F87B1E"/>
    <w:rsid w:val="00F9139A"/>
    <w:rsid w:val="00F923BD"/>
    <w:rsid w:val="00F94C9B"/>
    <w:rsid w:val="00F96D93"/>
    <w:rsid w:val="00F97AA6"/>
    <w:rsid w:val="00FA0475"/>
    <w:rsid w:val="00FA0915"/>
    <w:rsid w:val="00FA20AF"/>
    <w:rsid w:val="00FA2540"/>
    <w:rsid w:val="00FA44B6"/>
    <w:rsid w:val="00FB2567"/>
    <w:rsid w:val="00FB3FC1"/>
    <w:rsid w:val="00FB4709"/>
    <w:rsid w:val="00FB4893"/>
    <w:rsid w:val="00FB4D65"/>
    <w:rsid w:val="00FB60F7"/>
    <w:rsid w:val="00FC053C"/>
    <w:rsid w:val="00FC2640"/>
    <w:rsid w:val="00FC39C7"/>
    <w:rsid w:val="00FD05B7"/>
    <w:rsid w:val="00FD0801"/>
    <w:rsid w:val="00FD751E"/>
    <w:rsid w:val="00FE25E3"/>
    <w:rsid w:val="00FE3C2B"/>
    <w:rsid w:val="00FF0C86"/>
    <w:rsid w:val="00FF1709"/>
    <w:rsid w:val="00FF1824"/>
    <w:rsid w:val="00FF2D15"/>
    <w:rsid w:val="00FF48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E7346"/>
  <w15:docId w15:val="{2736D037-C313-4161-AAEA-FFB3DE3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96CC3"/>
    <w:pPr>
      <w:keepNext/>
      <w:numPr>
        <w:numId w:val="2"/>
      </w:numPr>
      <w:jc w:val="center"/>
      <w:outlineLvl w:val="0"/>
    </w:pPr>
    <w:rPr>
      <w:sz w:val="20"/>
      <w:szCs w:val="20"/>
      <w:lang w:val="x-none" w:eastAsia="x-none"/>
    </w:rPr>
  </w:style>
  <w:style w:type="paragraph" w:styleId="Heading2">
    <w:name w:val="heading 2"/>
    <w:basedOn w:val="Normal"/>
    <w:next w:val="Normal"/>
    <w:link w:val="Heading2Char"/>
    <w:uiPriority w:val="9"/>
    <w:unhideWhenUsed/>
    <w:qFormat/>
    <w:rsid w:val="00DD75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2,Saistīto dokumentu saraksts,Syle 1,Numurets,PPS_Bullet,List Paragraph1,Normal bullet 2,Bullet list,H&amp;P List Paragraph,Strip,Colorful List - Accent 12"/>
    <w:basedOn w:val="Normal"/>
    <w:link w:val="ListParagraphChar"/>
    <w:uiPriority w:val="34"/>
    <w:qFormat/>
    <w:rsid w:val="00475B88"/>
    <w:pPr>
      <w:ind w:left="720"/>
      <w:contextualSpacing/>
    </w:pPr>
  </w:style>
  <w:style w:type="paragraph" w:styleId="BalloonText">
    <w:name w:val="Balloon Text"/>
    <w:basedOn w:val="Normal"/>
    <w:link w:val="BalloonTextChar"/>
    <w:uiPriority w:val="99"/>
    <w:semiHidden/>
    <w:unhideWhenUsed/>
    <w:rsid w:val="008A7EA9"/>
    <w:rPr>
      <w:rFonts w:ascii="Tahoma" w:hAnsi="Tahoma" w:cs="Tahoma"/>
      <w:sz w:val="16"/>
      <w:szCs w:val="16"/>
    </w:rPr>
  </w:style>
  <w:style w:type="character" w:customStyle="1" w:styleId="BalloonTextChar">
    <w:name w:val="Balloon Text Char"/>
    <w:basedOn w:val="DefaultParagraphFont"/>
    <w:link w:val="BalloonText"/>
    <w:uiPriority w:val="99"/>
    <w:semiHidden/>
    <w:rsid w:val="008A7EA9"/>
    <w:rPr>
      <w:rFonts w:ascii="Tahoma" w:eastAsia="Times New Roman" w:hAnsi="Tahoma" w:cs="Tahoma"/>
      <w:sz w:val="16"/>
      <w:szCs w:val="16"/>
    </w:rPr>
  </w:style>
  <w:style w:type="character" w:styleId="CommentReference">
    <w:name w:val="annotation reference"/>
    <w:basedOn w:val="DefaultParagraphFont"/>
    <w:uiPriority w:val="99"/>
    <w:unhideWhenUsed/>
    <w:rsid w:val="006476CF"/>
    <w:rPr>
      <w:sz w:val="16"/>
      <w:szCs w:val="16"/>
    </w:rPr>
  </w:style>
  <w:style w:type="paragraph" w:styleId="CommentText">
    <w:name w:val="annotation text"/>
    <w:basedOn w:val="Normal"/>
    <w:link w:val="CommentTextChar"/>
    <w:uiPriority w:val="99"/>
    <w:unhideWhenUsed/>
    <w:rsid w:val="006476CF"/>
    <w:rPr>
      <w:sz w:val="20"/>
      <w:szCs w:val="20"/>
    </w:rPr>
  </w:style>
  <w:style w:type="character" w:customStyle="1" w:styleId="CommentTextChar">
    <w:name w:val="Comment Text Char"/>
    <w:basedOn w:val="DefaultParagraphFont"/>
    <w:link w:val="CommentText"/>
    <w:uiPriority w:val="99"/>
    <w:rsid w:val="006476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76CF"/>
    <w:rPr>
      <w:b/>
      <w:bCs/>
    </w:rPr>
  </w:style>
  <w:style w:type="character" w:customStyle="1" w:styleId="CommentSubjectChar">
    <w:name w:val="Comment Subject Char"/>
    <w:basedOn w:val="CommentTextChar"/>
    <w:link w:val="CommentSubject"/>
    <w:uiPriority w:val="99"/>
    <w:semiHidden/>
    <w:rsid w:val="006476CF"/>
    <w:rPr>
      <w:rFonts w:ascii="Times New Roman" w:eastAsia="Times New Roman" w:hAnsi="Times New Roman" w:cs="Times New Roman"/>
      <w:b/>
      <w:bCs/>
      <w:sz w:val="20"/>
      <w:szCs w:val="20"/>
    </w:rPr>
  </w:style>
  <w:style w:type="paragraph" w:customStyle="1" w:styleId="Default">
    <w:name w:val="Default"/>
    <w:rsid w:val="00C873D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rsid w:val="00BB3220"/>
    <w:pPr>
      <w:spacing w:after="120" w:line="480" w:lineRule="auto"/>
      <w:ind w:left="283"/>
    </w:pPr>
  </w:style>
  <w:style w:type="character" w:customStyle="1" w:styleId="BodyTextIndent2Char">
    <w:name w:val="Body Text Indent 2 Char"/>
    <w:basedOn w:val="DefaultParagraphFont"/>
    <w:link w:val="BodyTextIndent2"/>
    <w:uiPriority w:val="99"/>
    <w:rsid w:val="00BB3220"/>
    <w:rPr>
      <w:rFonts w:ascii="Times New Roman" w:eastAsia="Times New Roman" w:hAnsi="Times New Roman" w:cs="Times New Roman"/>
      <w:sz w:val="24"/>
      <w:szCs w:val="24"/>
    </w:rPr>
  </w:style>
  <w:style w:type="character" w:customStyle="1" w:styleId="ListParagraphChar">
    <w:name w:val="List Paragraph Char"/>
    <w:aliases w:val="Virsraksti Char,2 Char,Saistīto dokumentu saraksts Char,Syle 1 Char,Numurets Char,PPS_Bullet Char,List Paragraph1 Char,Normal bullet 2 Char,Bullet list Char,H&amp;P List Paragraph Char,Strip Char,Colorful List - Accent 12 Char"/>
    <w:link w:val="ListParagraph"/>
    <w:uiPriority w:val="34"/>
    <w:qFormat/>
    <w:rsid w:val="00970BA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A7B"/>
    <w:pPr>
      <w:tabs>
        <w:tab w:val="center" w:pos="4153"/>
        <w:tab w:val="right" w:pos="8306"/>
      </w:tabs>
    </w:pPr>
  </w:style>
  <w:style w:type="character" w:customStyle="1" w:styleId="HeaderChar">
    <w:name w:val="Header Char"/>
    <w:basedOn w:val="DefaultParagraphFont"/>
    <w:link w:val="Header"/>
    <w:uiPriority w:val="99"/>
    <w:rsid w:val="007F6A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6A7B"/>
    <w:pPr>
      <w:tabs>
        <w:tab w:val="center" w:pos="4153"/>
        <w:tab w:val="right" w:pos="8306"/>
      </w:tabs>
    </w:pPr>
  </w:style>
  <w:style w:type="character" w:customStyle="1" w:styleId="FooterChar">
    <w:name w:val="Footer Char"/>
    <w:basedOn w:val="DefaultParagraphFont"/>
    <w:link w:val="Footer"/>
    <w:uiPriority w:val="99"/>
    <w:rsid w:val="007F6A7B"/>
    <w:rPr>
      <w:rFonts w:ascii="Times New Roman" w:eastAsia="Times New Roman" w:hAnsi="Times New Roman" w:cs="Times New Roman"/>
      <w:sz w:val="24"/>
      <w:szCs w:val="24"/>
    </w:rPr>
  </w:style>
  <w:style w:type="table" w:styleId="TableGrid">
    <w:name w:val="Table Grid"/>
    <w:basedOn w:val="TableNormal"/>
    <w:uiPriority w:val="59"/>
    <w:rsid w:val="00F7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837D9"/>
    <w:rPr>
      <w:rFonts w:cs="Times New Roman"/>
      <w:color w:val="0000FF"/>
      <w:u w:val="single"/>
    </w:rPr>
  </w:style>
  <w:style w:type="character" w:customStyle="1" w:styleId="FontStyle18">
    <w:name w:val="Font Style18"/>
    <w:basedOn w:val="DefaultParagraphFont"/>
    <w:uiPriority w:val="99"/>
    <w:rsid w:val="00F77B9C"/>
    <w:rPr>
      <w:rFonts w:ascii="Times New Roman" w:hAnsi="Times New Roman" w:cs="Times New Roman"/>
      <w:sz w:val="20"/>
      <w:szCs w:val="20"/>
    </w:rPr>
  </w:style>
  <w:style w:type="paragraph" w:styleId="Revision">
    <w:name w:val="Revision"/>
    <w:hidden/>
    <w:uiPriority w:val="99"/>
    <w:semiHidden/>
    <w:rsid w:val="00FE25E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30DD9"/>
    <w:rPr>
      <w:sz w:val="20"/>
      <w:szCs w:val="20"/>
    </w:rPr>
  </w:style>
  <w:style w:type="character" w:customStyle="1" w:styleId="FootnoteTextChar">
    <w:name w:val="Footnote Text Char"/>
    <w:basedOn w:val="DefaultParagraphFont"/>
    <w:link w:val="FootnoteText"/>
    <w:uiPriority w:val="99"/>
    <w:semiHidden/>
    <w:rsid w:val="00030DD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30DD9"/>
    <w:rPr>
      <w:vertAlign w:val="superscript"/>
    </w:rPr>
  </w:style>
  <w:style w:type="character" w:customStyle="1" w:styleId="Heading1Char">
    <w:name w:val="Heading 1 Char"/>
    <w:basedOn w:val="DefaultParagraphFont"/>
    <w:link w:val="Heading1"/>
    <w:uiPriority w:val="99"/>
    <w:rsid w:val="00396CC3"/>
    <w:rPr>
      <w:rFonts w:ascii="Times New Roman" w:eastAsia="Times New Roman" w:hAnsi="Times New Roman" w:cs="Times New Roman"/>
      <w:sz w:val="20"/>
      <w:szCs w:val="20"/>
      <w:lang w:val="x-none" w:eastAsia="x-none"/>
    </w:rPr>
  </w:style>
  <w:style w:type="table" w:customStyle="1" w:styleId="TableGrid1">
    <w:name w:val="Table Grid1"/>
    <w:basedOn w:val="TableNormal"/>
    <w:next w:val="TableGrid"/>
    <w:uiPriority w:val="59"/>
    <w:rsid w:val="00FB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7591"/>
    <w:rPr>
      <w:rFonts w:asciiTheme="majorHAnsi" w:eastAsiaTheme="majorEastAsia" w:hAnsiTheme="majorHAnsi" w:cstheme="majorBidi"/>
      <w:color w:val="365F91" w:themeColor="accent1" w:themeShade="BF"/>
      <w:sz w:val="26"/>
      <w:szCs w:val="26"/>
    </w:rPr>
  </w:style>
  <w:style w:type="character" w:customStyle="1" w:styleId="CharStyle17">
    <w:name w:val="Char Style 17"/>
    <w:basedOn w:val="DefaultParagraphFont"/>
    <w:rsid w:val="00701672"/>
    <w:rPr>
      <w:rFonts w:ascii="Times New Roman" w:eastAsia="Times New Roman" w:hAnsi="Times New Roman" w:cs="Times New Roman"/>
      <w:i/>
      <w:iCs/>
      <w:color w:val="000000"/>
      <w:spacing w:val="0"/>
      <w:w w:val="100"/>
      <w:position w:val="0"/>
      <w:sz w:val="23"/>
      <w:szCs w:val="23"/>
      <w:shd w:val="clear" w:color="auto" w:fill="FFFFFF"/>
      <w:lang w:val="lv-LV" w:eastAsia="lv-LV" w:bidi="lv-LV"/>
    </w:rPr>
  </w:style>
  <w:style w:type="character" w:styleId="UnresolvedMention">
    <w:name w:val="Unresolved Mention"/>
    <w:basedOn w:val="DefaultParagraphFont"/>
    <w:uiPriority w:val="99"/>
    <w:semiHidden/>
    <w:unhideWhenUsed/>
    <w:rsid w:val="00E76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9483">
      <w:bodyDiv w:val="1"/>
      <w:marLeft w:val="0"/>
      <w:marRight w:val="0"/>
      <w:marTop w:val="0"/>
      <w:marBottom w:val="0"/>
      <w:divBdr>
        <w:top w:val="none" w:sz="0" w:space="0" w:color="auto"/>
        <w:left w:val="none" w:sz="0" w:space="0" w:color="auto"/>
        <w:bottom w:val="none" w:sz="0" w:space="0" w:color="auto"/>
        <w:right w:val="none" w:sz="0" w:space="0" w:color="auto"/>
      </w:divBdr>
    </w:div>
    <w:div w:id="918716340">
      <w:bodyDiv w:val="1"/>
      <w:marLeft w:val="0"/>
      <w:marRight w:val="0"/>
      <w:marTop w:val="0"/>
      <w:marBottom w:val="0"/>
      <w:divBdr>
        <w:top w:val="none" w:sz="0" w:space="0" w:color="auto"/>
        <w:left w:val="none" w:sz="0" w:space="0" w:color="auto"/>
        <w:bottom w:val="none" w:sz="0" w:space="0" w:color="auto"/>
        <w:right w:val="none" w:sz="0" w:space="0" w:color="auto"/>
      </w:divBdr>
    </w:div>
    <w:div w:id="999311601">
      <w:bodyDiv w:val="1"/>
      <w:marLeft w:val="0"/>
      <w:marRight w:val="0"/>
      <w:marTop w:val="0"/>
      <w:marBottom w:val="0"/>
      <w:divBdr>
        <w:top w:val="none" w:sz="0" w:space="0" w:color="auto"/>
        <w:left w:val="none" w:sz="0" w:space="0" w:color="auto"/>
        <w:bottom w:val="none" w:sz="0" w:space="0" w:color="auto"/>
        <w:right w:val="none" w:sz="0" w:space="0" w:color="auto"/>
      </w:divBdr>
    </w:div>
    <w:div w:id="1177503562">
      <w:bodyDiv w:val="1"/>
      <w:marLeft w:val="0"/>
      <w:marRight w:val="0"/>
      <w:marTop w:val="0"/>
      <w:marBottom w:val="0"/>
      <w:divBdr>
        <w:top w:val="none" w:sz="0" w:space="0" w:color="auto"/>
        <w:left w:val="none" w:sz="0" w:space="0" w:color="auto"/>
        <w:bottom w:val="none" w:sz="0" w:space="0" w:color="auto"/>
        <w:right w:val="none" w:sz="0" w:space="0" w:color="auto"/>
      </w:divBdr>
    </w:div>
    <w:div w:id="1265650412">
      <w:bodyDiv w:val="1"/>
      <w:marLeft w:val="0"/>
      <w:marRight w:val="0"/>
      <w:marTop w:val="0"/>
      <w:marBottom w:val="0"/>
      <w:divBdr>
        <w:top w:val="none" w:sz="0" w:space="0" w:color="auto"/>
        <w:left w:val="none" w:sz="0" w:space="0" w:color="auto"/>
        <w:bottom w:val="none" w:sz="0" w:space="0" w:color="auto"/>
        <w:right w:val="none" w:sz="0" w:space="0" w:color="auto"/>
      </w:divBdr>
    </w:div>
    <w:div w:id="1300913950">
      <w:bodyDiv w:val="1"/>
      <w:marLeft w:val="0"/>
      <w:marRight w:val="0"/>
      <w:marTop w:val="0"/>
      <w:marBottom w:val="0"/>
      <w:divBdr>
        <w:top w:val="none" w:sz="0" w:space="0" w:color="auto"/>
        <w:left w:val="none" w:sz="0" w:space="0" w:color="auto"/>
        <w:bottom w:val="none" w:sz="0" w:space="0" w:color="auto"/>
        <w:right w:val="none" w:sz="0" w:space="0" w:color="auto"/>
      </w:divBdr>
    </w:div>
    <w:div w:id="1434015127">
      <w:bodyDiv w:val="1"/>
      <w:marLeft w:val="0"/>
      <w:marRight w:val="0"/>
      <w:marTop w:val="0"/>
      <w:marBottom w:val="0"/>
      <w:divBdr>
        <w:top w:val="none" w:sz="0" w:space="0" w:color="auto"/>
        <w:left w:val="none" w:sz="0" w:space="0" w:color="auto"/>
        <w:bottom w:val="none" w:sz="0" w:space="0" w:color="auto"/>
        <w:right w:val="none" w:sz="0" w:space="0" w:color="auto"/>
      </w:divBdr>
    </w:div>
    <w:div w:id="1481923243">
      <w:bodyDiv w:val="1"/>
      <w:marLeft w:val="0"/>
      <w:marRight w:val="0"/>
      <w:marTop w:val="0"/>
      <w:marBottom w:val="0"/>
      <w:divBdr>
        <w:top w:val="none" w:sz="0" w:space="0" w:color="auto"/>
        <w:left w:val="none" w:sz="0" w:space="0" w:color="auto"/>
        <w:bottom w:val="none" w:sz="0" w:space="0" w:color="auto"/>
        <w:right w:val="none" w:sz="0" w:space="0" w:color="auto"/>
      </w:divBdr>
    </w:div>
    <w:div w:id="1610354746">
      <w:bodyDiv w:val="1"/>
      <w:marLeft w:val="0"/>
      <w:marRight w:val="0"/>
      <w:marTop w:val="0"/>
      <w:marBottom w:val="0"/>
      <w:divBdr>
        <w:top w:val="none" w:sz="0" w:space="0" w:color="auto"/>
        <w:left w:val="none" w:sz="0" w:space="0" w:color="auto"/>
        <w:bottom w:val="none" w:sz="0" w:space="0" w:color="auto"/>
        <w:right w:val="none" w:sz="0" w:space="0" w:color="auto"/>
      </w:divBdr>
    </w:div>
    <w:div w:id="1707364041">
      <w:bodyDiv w:val="1"/>
      <w:marLeft w:val="0"/>
      <w:marRight w:val="0"/>
      <w:marTop w:val="0"/>
      <w:marBottom w:val="0"/>
      <w:divBdr>
        <w:top w:val="none" w:sz="0" w:space="0" w:color="auto"/>
        <w:left w:val="none" w:sz="0" w:space="0" w:color="auto"/>
        <w:bottom w:val="none" w:sz="0" w:space="0" w:color="auto"/>
        <w:right w:val="none" w:sz="0" w:space="0" w:color="auto"/>
      </w:divBdr>
    </w:div>
    <w:div w:id="1758019190">
      <w:bodyDiv w:val="1"/>
      <w:marLeft w:val="0"/>
      <w:marRight w:val="0"/>
      <w:marTop w:val="0"/>
      <w:marBottom w:val="0"/>
      <w:divBdr>
        <w:top w:val="none" w:sz="0" w:space="0" w:color="auto"/>
        <w:left w:val="none" w:sz="0" w:space="0" w:color="auto"/>
        <w:bottom w:val="none" w:sz="0" w:space="0" w:color="auto"/>
        <w:right w:val="none" w:sz="0" w:space="0" w:color="auto"/>
      </w:divBdr>
    </w:div>
    <w:div w:id="21469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mite.Zincenko@vid.gov.lv"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p.gov.lv/lv/licences-sertifikati-atlaujas" TargetMode="External"/><Relationship Id="rId5" Type="http://schemas.openxmlformats.org/officeDocument/2006/relationships/numbering" Target="numbering.xml"/><Relationship Id="rId15" Type="http://schemas.openxmlformats.org/officeDocument/2006/relationships/hyperlink" Target="https://www.eparaksts.l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4CAB5BAFB953C4EB502D063DECA8BF1" ma:contentTypeVersion="0" ma:contentTypeDescription="Izveidot jaunu dokumentu." ma:contentTypeScope="" ma:versionID="d483d861a8d3a4c92c364df737929f6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C8390-FF0E-4CC3-947C-0528B0E77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87D431-E248-48D0-B3DE-041E1D0DDF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10911F-7FB4-4D71-AAF2-DAF4CA012E9E}">
  <ds:schemaRefs>
    <ds:schemaRef ds:uri="http://schemas.microsoft.com/sharepoint/v3/contenttype/forms"/>
  </ds:schemaRefs>
</ds:datastoreItem>
</file>

<file path=customXml/itemProps4.xml><?xml version="1.0" encoding="utf-8"?>
<ds:datastoreItem xmlns:ds="http://schemas.openxmlformats.org/officeDocument/2006/customXml" ds:itemID="{6C5A2592-C803-44B7-979A-340792E7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18293</Words>
  <Characters>10428</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Strupule</dc:creator>
  <cp:keywords/>
  <dc:description/>
  <cp:lastModifiedBy>Sarmīte Zinčenko</cp:lastModifiedBy>
  <cp:revision>16</cp:revision>
  <cp:lastPrinted>2016-04-29T05:59:00Z</cp:lastPrinted>
  <dcterms:created xsi:type="dcterms:W3CDTF">2025-01-13T11:53:00Z</dcterms:created>
  <dcterms:modified xsi:type="dcterms:W3CDTF">2025-01-13T12:22:00Z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0x01010034CAB5BAFB953C4EB502D063DECA8BF1</vt:lpwstr>
  </property>
</Properties>
</file>