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934CA" w14:textId="0A3A09DF" w:rsidR="00E86B03" w:rsidRPr="00053AD3" w:rsidRDefault="00E86B03" w:rsidP="00090B88">
      <w:pPr>
        <w:widowControl w:val="0"/>
        <w:suppressLineNumbers/>
        <w:jc w:val="center"/>
        <w:rPr>
          <w:rFonts w:cs="Times New Roman"/>
          <w:b/>
          <w:sz w:val="28"/>
          <w:szCs w:val="28"/>
        </w:rPr>
      </w:pPr>
      <w:r w:rsidRPr="00053AD3">
        <w:rPr>
          <w:rFonts w:eastAsia="Times New Roman" w:cs="Times New Roman"/>
          <w:b/>
          <w:sz w:val="28"/>
          <w:szCs w:val="28"/>
          <w:lang w:eastAsia="lv-LV"/>
        </w:rPr>
        <w:t>PIEDĀVĀJUMS</w:t>
      </w:r>
    </w:p>
    <w:p w14:paraId="10960624" w14:textId="77777777" w:rsidR="00EC2220" w:rsidRDefault="00E86B03" w:rsidP="00090B88">
      <w:pPr>
        <w:widowControl w:val="0"/>
        <w:suppressLineNumbers/>
        <w:jc w:val="center"/>
        <w:rPr>
          <w:rFonts w:eastAsia="Times New Roman" w:cs="Times New Roman"/>
          <w:b/>
          <w:sz w:val="26"/>
          <w:szCs w:val="26"/>
        </w:rPr>
      </w:pPr>
      <w:r w:rsidRPr="00EC2220">
        <w:rPr>
          <w:rFonts w:eastAsia="Times New Roman" w:cs="Times New Roman"/>
          <w:b/>
          <w:sz w:val="26"/>
          <w:szCs w:val="26"/>
        </w:rPr>
        <w:t>Valsts ieņēmumu dienesta rīkotaja</w:t>
      </w:r>
      <w:r w:rsidR="00052652" w:rsidRPr="00EC2220">
        <w:rPr>
          <w:rFonts w:eastAsia="Times New Roman" w:cs="Times New Roman"/>
          <w:b/>
          <w:sz w:val="26"/>
          <w:szCs w:val="26"/>
        </w:rPr>
        <w:t xml:space="preserve">i cenu aptaujai </w:t>
      </w:r>
    </w:p>
    <w:p w14:paraId="74304135" w14:textId="405ED173" w:rsidR="00E86B03" w:rsidRPr="00EC2220" w:rsidRDefault="00052652" w:rsidP="00090B88">
      <w:pPr>
        <w:widowControl w:val="0"/>
        <w:suppressLineNumbers/>
        <w:jc w:val="center"/>
        <w:rPr>
          <w:rFonts w:eastAsia="Times New Roman" w:cs="Times New Roman"/>
          <w:b/>
          <w:sz w:val="26"/>
          <w:szCs w:val="26"/>
        </w:rPr>
      </w:pPr>
      <w:r w:rsidRPr="00EC2220">
        <w:rPr>
          <w:rFonts w:eastAsia="Times New Roman" w:cs="Times New Roman"/>
          <w:b/>
          <w:sz w:val="26"/>
          <w:szCs w:val="26"/>
        </w:rPr>
        <w:t xml:space="preserve">par </w:t>
      </w:r>
      <w:r w:rsidRPr="00EC2220">
        <w:rPr>
          <w:rFonts w:cs="Times New Roman"/>
          <w:b/>
          <w:sz w:val="26"/>
          <w:szCs w:val="26"/>
        </w:rPr>
        <w:t>valstij piekritīg</w:t>
      </w:r>
      <w:r w:rsidR="004A3A47" w:rsidRPr="00EC2220">
        <w:rPr>
          <w:rFonts w:cs="Times New Roman"/>
          <w:b/>
          <w:sz w:val="26"/>
          <w:szCs w:val="26"/>
        </w:rPr>
        <w:t>ās</w:t>
      </w:r>
      <w:r w:rsidRPr="00EC2220">
        <w:rPr>
          <w:rFonts w:cs="Times New Roman"/>
          <w:b/>
          <w:sz w:val="26"/>
          <w:szCs w:val="26"/>
        </w:rPr>
        <w:t xml:space="preserve"> mant</w:t>
      </w:r>
      <w:r w:rsidR="004A3A47" w:rsidRPr="00EC2220">
        <w:rPr>
          <w:rFonts w:cs="Times New Roman"/>
          <w:b/>
          <w:sz w:val="26"/>
          <w:szCs w:val="26"/>
        </w:rPr>
        <w:t>as realizāciju</w:t>
      </w:r>
      <w:r w:rsidRPr="00EC2220">
        <w:rPr>
          <w:rFonts w:cs="Times New Roman"/>
          <w:b/>
          <w:sz w:val="26"/>
          <w:szCs w:val="26"/>
        </w:rPr>
        <w:t xml:space="preserve">  </w:t>
      </w:r>
    </w:p>
    <w:p w14:paraId="20A034DD" w14:textId="77777777" w:rsidR="00B674E6" w:rsidRPr="00EC2220" w:rsidRDefault="00B674E6" w:rsidP="00090B88">
      <w:pPr>
        <w:widowControl w:val="0"/>
        <w:suppressLineNumbers/>
        <w:ind w:firstLine="709"/>
        <w:jc w:val="both"/>
        <w:rPr>
          <w:rFonts w:cs="Times New Roman"/>
          <w:sz w:val="26"/>
          <w:szCs w:val="26"/>
        </w:rPr>
      </w:pPr>
    </w:p>
    <w:p w14:paraId="7D446F2A" w14:textId="14B87631" w:rsidR="00B674E6" w:rsidRPr="00EC2220" w:rsidRDefault="00052652" w:rsidP="00090B88">
      <w:pPr>
        <w:widowControl w:val="0"/>
        <w:suppressLineNumbers/>
        <w:jc w:val="both"/>
        <w:rPr>
          <w:rFonts w:cs="Times New Roman"/>
          <w:sz w:val="26"/>
          <w:szCs w:val="26"/>
        </w:rPr>
      </w:pPr>
      <w:r w:rsidRPr="00EC2220">
        <w:rPr>
          <w:rFonts w:cs="Times New Roman"/>
          <w:sz w:val="26"/>
          <w:szCs w:val="26"/>
        </w:rPr>
        <w:t>Komersant</w:t>
      </w:r>
      <w:r w:rsidR="008D4E90" w:rsidRPr="00EC2220">
        <w:rPr>
          <w:rFonts w:cs="Times New Roman"/>
          <w:sz w:val="26"/>
          <w:szCs w:val="26"/>
        </w:rPr>
        <w:t>s</w:t>
      </w:r>
      <w:r w:rsidRPr="00EC2220">
        <w:rPr>
          <w:rFonts w:cs="Times New Roman"/>
          <w:sz w:val="26"/>
          <w:szCs w:val="26"/>
        </w:rPr>
        <w:t xml:space="preserve"> </w:t>
      </w:r>
      <w:r w:rsidR="00B674E6" w:rsidRPr="00EC2220">
        <w:rPr>
          <w:rFonts w:cs="Times New Roman"/>
          <w:sz w:val="26"/>
          <w:szCs w:val="26"/>
        </w:rPr>
        <w:t xml:space="preserve">______________________, reģistrācijas Nr. _____________, parakstot piedāvājumu, apliecina, ka </w:t>
      </w:r>
      <w:r w:rsidR="003F3662" w:rsidRPr="00EC2220">
        <w:rPr>
          <w:rFonts w:cs="Times New Roman"/>
          <w:sz w:val="26"/>
          <w:szCs w:val="26"/>
        </w:rPr>
        <w:t xml:space="preserve">piekrīt </w:t>
      </w:r>
      <w:r w:rsidRPr="00EC2220">
        <w:rPr>
          <w:rFonts w:cs="Times New Roman"/>
          <w:sz w:val="26"/>
          <w:szCs w:val="26"/>
        </w:rPr>
        <w:t>valstij piekritīg</w:t>
      </w:r>
      <w:r w:rsidR="003F3662" w:rsidRPr="00EC2220">
        <w:rPr>
          <w:rFonts w:cs="Times New Roman"/>
          <w:sz w:val="26"/>
          <w:szCs w:val="26"/>
        </w:rPr>
        <w:t>ās</w:t>
      </w:r>
      <w:r w:rsidRPr="00EC2220">
        <w:rPr>
          <w:rFonts w:cs="Times New Roman"/>
          <w:sz w:val="26"/>
          <w:szCs w:val="26"/>
        </w:rPr>
        <w:t xml:space="preserve"> mant</w:t>
      </w:r>
      <w:r w:rsidR="003F3662" w:rsidRPr="00EC2220">
        <w:rPr>
          <w:rFonts w:cs="Times New Roman"/>
          <w:sz w:val="26"/>
          <w:szCs w:val="26"/>
        </w:rPr>
        <w:t>as iegādei</w:t>
      </w:r>
      <w:r w:rsidRPr="00EC2220">
        <w:rPr>
          <w:rFonts w:cs="Times New Roman"/>
          <w:sz w:val="26"/>
          <w:szCs w:val="26"/>
        </w:rPr>
        <w:t xml:space="preserve"> </w:t>
      </w:r>
      <w:r w:rsidR="00B674E6" w:rsidRPr="00EC2220">
        <w:rPr>
          <w:rFonts w:cs="Times New Roman"/>
          <w:sz w:val="26"/>
          <w:szCs w:val="26"/>
        </w:rPr>
        <w:t xml:space="preserve"> atbilstoši šādām </w:t>
      </w:r>
      <w:r w:rsidR="00B674E6" w:rsidRPr="00EC2220">
        <w:rPr>
          <w:rFonts w:cs="Times New Roman"/>
          <w:bCs/>
          <w:sz w:val="26"/>
          <w:szCs w:val="26"/>
        </w:rPr>
        <w:t>prasībām un finanšu piedāvājumā noteiktajām cenām:</w:t>
      </w:r>
    </w:p>
    <w:p w14:paraId="7A4274D4" w14:textId="77777777" w:rsidR="00E86B03" w:rsidRPr="00EC2220" w:rsidRDefault="00E86B03" w:rsidP="00090B88">
      <w:pPr>
        <w:widowControl w:val="0"/>
        <w:suppressLineNumbers/>
        <w:jc w:val="center"/>
        <w:rPr>
          <w:rFonts w:eastAsia="Times New Roman" w:cs="Times New Roman"/>
          <w:b/>
          <w:sz w:val="26"/>
          <w:szCs w:val="26"/>
          <w:lang w:eastAsia="lv-LV"/>
        </w:rPr>
      </w:pPr>
    </w:p>
    <w:p w14:paraId="6288DC7A" w14:textId="77777777" w:rsidR="00E86B03" w:rsidRPr="00DD2488" w:rsidRDefault="00E86B03" w:rsidP="00090B88">
      <w:pPr>
        <w:widowControl w:val="0"/>
        <w:numPr>
          <w:ilvl w:val="0"/>
          <w:numId w:val="1"/>
        </w:numPr>
        <w:suppressLineNumbers/>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tbl>
      <w:tblPr>
        <w:tblW w:w="493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46"/>
        <w:gridCol w:w="3843"/>
        <w:gridCol w:w="1558"/>
        <w:gridCol w:w="1567"/>
        <w:gridCol w:w="1703"/>
      </w:tblGrid>
      <w:tr w:rsidR="004F0D5B" w:rsidRPr="00326F16" w14:paraId="592DCC3C" w14:textId="77777777" w:rsidTr="00477F1B">
        <w:trPr>
          <w:trHeight w:val="123"/>
          <w:tblHeader/>
          <w:jc w:val="center"/>
        </w:trPr>
        <w:tc>
          <w:tcPr>
            <w:tcW w:w="296" w:type="pct"/>
            <w:shd w:val="clear" w:color="auto" w:fill="BFBFBF" w:themeFill="background1" w:themeFillShade="BF"/>
            <w:vAlign w:val="center"/>
          </w:tcPr>
          <w:p w14:paraId="7D4730F5" w14:textId="77777777" w:rsidR="00E75590" w:rsidRDefault="00E75590" w:rsidP="00090B88">
            <w:pPr>
              <w:widowControl w:val="0"/>
              <w:suppressLineNumbers/>
              <w:jc w:val="center"/>
              <w:rPr>
                <w:rFonts w:eastAsia="Times New Roman" w:cs="Times New Roman"/>
                <w:b/>
                <w:szCs w:val="24"/>
                <w:lang w:eastAsia="lv-LV"/>
              </w:rPr>
            </w:pPr>
            <w:r w:rsidRPr="00326F16">
              <w:rPr>
                <w:rFonts w:eastAsia="Times New Roman" w:cs="Times New Roman"/>
                <w:b/>
                <w:szCs w:val="24"/>
                <w:lang w:eastAsia="lv-LV"/>
              </w:rPr>
              <w:t xml:space="preserve">Nr. </w:t>
            </w:r>
          </w:p>
          <w:p w14:paraId="4FCEB11D" w14:textId="22FDCA50" w:rsidR="00E75590" w:rsidRPr="00326F16" w:rsidRDefault="00E75590" w:rsidP="00090B88">
            <w:pPr>
              <w:widowControl w:val="0"/>
              <w:suppressLineNumbers/>
              <w:jc w:val="center"/>
              <w:rPr>
                <w:rFonts w:eastAsia="Times New Roman" w:cs="Times New Roman"/>
                <w:b/>
                <w:szCs w:val="24"/>
                <w:lang w:eastAsia="lv-LV"/>
              </w:rPr>
            </w:pPr>
            <w:r w:rsidRPr="00326F16">
              <w:rPr>
                <w:rFonts w:eastAsia="Times New Roman" w:cs="Times New Roman"/>
                <w:b/>
                <w:szCs w:val="24"/>
                <w:lang w:eastAsia="lv-LV"/>
              </w:rPr>
              <w:t>p.k.</w:t>
            </w:r>
          </w:p>
        </w:tc>
        <w:tc>
          <w:tcPr>
            <w:tcW w:w="3780" w:type="pct"/>
            <w:gridSpan w:val="3"/>
            <w:shd w:val="clear" w:color="auto" w:fill="BFBFBF" w:themeFill="background1" w:themeFillShade="BF"/>
          </w:tcPr>
          <w:p w14:paraId="476D88E4" w14:textId="69EEEECC" w:rsidR="00E75590" w:rsidRPr="00326F16" w:rsidRDefault="00E75590" w:rsidP="00090B88">
            <w:pPr>
              <w:widowControl w:val="0"/>
              <w:suppressLineNumbers/>
              <w:tabs>
                <w:tab w:val="left" w:pos="1725"/>
              </w:tabs>
              <w:jc w:val="center"/>
              <w:rPr>
                <w:rFonts w:eastAsia="Times New Roman" w:cs="Times New Roman"/>
                <w:b/>
                <w:szCs w:val="24"/>
                <w:lang w:eastAsia="lv-LV"/>
              </w:rPr>
            </w:pPr>
            <w:r>
              <w:rPr>
                <w:rFonts w:eastAsia="Times New Roman" w:cs="Times New Roman"/>
                <w:b/>
                <w:szCs w:val="24"/>
                <w:lang w:eastAsia="lv-LV"/>
              </w:rPr>
              <w:t>P</w:t>
            </w:r>
            <w:r w:rsidRPr="00326F16">
              <w:rPr>
                <w:rFonts w:eastAsia="Times New Roman" w:cs="Times New Roman"/>
                <w:b/>
                <w:szCs w:val="24"/>
                <w:lang w:eastAsia="lv-LV"/>
              </w:rPr>
              <w:t>rasības</w:t>
            </w:r>
          </w:p>
        </w:tc>
        <w:tc>
          <w:tcPr>
            <w:tcW w:w="924" w:type="pct"/>
            <w:shd w:val="clear" w:color="auto" w:fill="BFBFBF" w:themeFill="background1" w:themeFillShade="BF"/>
            <w:vAlign w:val="center"/>
          </w:tcPr>
          <w:p w14:paraId="5029671F" w14:textId="4953CC14" w:rsidR="00E75590" w:rsidRPr="00326F16" w:rsidRDefault="00E75590" w:rsidP="00090B88">
            <w:pPr>
              <w:widowControl w:val="0"/>
              <w:suppressLineNumbers/>
              <w:jc w:val="center"/>
              <w:rPr>
                <w:rFonts w:eastAsia="Times New Roman" w:cs="Times New Roman"/>
                <w:b/>
                <w:szCs w:val="24"/>
                <w:lang w:eastAsia="lv-LV"/>
              </w:rPr>
            </w:pPr>
            <w:r>
              <w:rPr>
                <w:rFonts w:eastAsia="Times New Roman" w:cs="Times New Roman"/>
                <w:b/>
                <w:szCs w:val="24"/>
                <w:lang w:eastAsia="lv-LV"/>
              </w:rPr>
              <w:t xml:space="preserve">Komersanta </w:t>
            </w:r>
            <w:r w:rsidRPr="00326F16">
              <w:rPr>
                <w:rFonts w:eastAsia="Times New Roman" w:cs="Times New Roman"/>
                <w:b/>
                <w:szCs w:val="24"/>
                <w:lang w:eastAsia="lv-LV"/>
              </w:rPr>
              <w:t>piedāvātais</w:t>
            </w:r>
          </w:p>
          <w:p w14:paraId="454091FF" w14:textId="6C6795E3" w:rsidR="00E75590" w:rsidRPr="00AF17BB" w:rsidRDefault="00E75590" w:rsidP="00090B88">
            <w:pPr>
              <w:widowControl w:val="0"/>
              <w:suppressLineNumbers/>
              <w:jc w:val="center"/>
              <w:rPr>
                <w:rFonts w:cs="Times New Roman"/>
                <w:i/>
                <w:sz w:val="20"/>
                <w:szCs w:val="20"/>
                <w:u w:val="single"/>
              </w:rPr>
            </w:pPr>
            <w:r w:rsidRPr="00326F16">
              <w:rPr>
                <w:rFonts w:cs="Times New Roman"/>
                <w:i/>
                <w:sz w:val="20"/>
                <w:szCs w:val="20"/>
              </w:rPr>
              <w:t>(</w:t>
            </w:r>
            <w:r>
              <w:rPr>
                <w:rFonts w:cs="Times New Roman"/>
                <w:i/>
                <w:sz w:val="20"/>
                <w:szCs w:val="20"/>
                <w:u w:val="single"/>
              </w:rPr>
              <w:t>komersants</w:t>
            </w:r>
            <w:r w:rsidRPr="00326F16">
              <w:rPr>
                <w:rStyle w:val="FootnoteReference"/>
                <w:rFonts w:cs="Times New Roman"/>
                <w:i/>
                <w:sz w:val="20"/>
                <w:szCs w:val="20"/>
                <w:u w:val="single"/>
              </w:rPr>
              <w:footnoteReference w:id="1"/>
            </w:r>
            <w:r w:rsidRPr="00326F16">
              <w:rPr>
                <w:rFonts w:cs="Times New Roman"/>
                <w:i/>
                <w:sz w:val="20"/>
                <w:szCs w:val="20"/>
                <w:u w:val="single"/>
              </w:rPr>
              <w:t xml:space="preserve"> aizpilda katru aili</w:t>
            </w:r>
            <w:r w:rsidRPr="00326F16">
              <w:rPr>
                <w:rFonts w:cs="Times New Roman"/>
                <w:i/>
                <w:sz w:val="20"/>
                <w:szCs w:val="20"/>
              </w:rPr>
              <w:t>)</w:t>
            </w:r>
          </w:p>
        </w:tc>
      </w:tr>
      <w:tr w:rsidR="004F0D5B" w:rsidRPr="00326F16" w14:paraId="3D60F6EE" w14:textId="77777777" w:rsidTr="00477F1B">
        <w:trPr>
          <w:trHeight w:val="234"/>
          <w:jc w:val="center"/>
        </w:trPr>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D010984" w14:textId="2D78965F" w:rsidR="00E75590" w:rsidRPr="00AE1B8E" w:rsidRDefault="00E75590" w:rsidP="00090B88">
            <w:pPr>
              <w:pStyle w:val="ListParagraph"/>
              <w:widowControl w:val="0"/>
              <w:numPr>
                <w:ilvl w:val="0"/>
                <w:numId w:val="2"/>
              </w:numPr>
              <w:suppressLineNumbers/>
              <w:ind w:left="0" w:right="416" w:firstLine="0"/>
              <w:jc w:val="center"/>
              <w:rPr>
                <w:rFonts w:eastAsia="Times New Roman" w:cs="Times New Roman"/>
                <w:b/>
                <w:szCs w:val="24"/>
                <w:lang w:eastAsia="lv-LV"/>
              </w:rPr>
            </w:pPr>
          </w:p>
        </w:tc>
        <w:tc>
          <w:tcPr>
            <w:tcW w:w="4704" w:type="pct"/>
            <w:gridSpan w:val="4"/>
            <w:tcBorders>
              <w:top w:val="single" w:sz="4" w:space="0" w:color="auto"/>
              <w:left w:val="single" w:sz="4" w:space="0" w:color="auto"/>
              <w:bottom w:val="single" w:sz="4" w:space="0" w:color="auto"/>
            </w:tcBorders>
            <w:shd w:val="clear" w:color="auto" w:fill="D9D9D9" w:themeFill="background1" w:themeFillShade="D9"/>
          </w:tcPr>
          <w:p w14:paraId="3BD6E020" w14:textId="1169EA78" w:rsidR="00E75590" w:rsidRPr="00326F16" w:rsidRDefault="00E75590" w:rsidP="00090B88">
            <w:pPr>
              <w:widowControl w:val="0"/>
              <w:suppressLineNumbers/>
              <w:jc w:val="center"/>
              <w:rPr>
                <w:rFonts w:eastAsia="Times New Roman" w:cs="Times New Roman"/>
                <w:szCs w:val="24"/>
                <w:lang w:eastAsia="lv-LV"/>
              </w:rPr>
            </w:pPr>
            <w:r>
              <w:rPr>
                <w:rFonts w:eastAsia="Times New Roman" w:cs="Times New Roman"/>
                <w:b/>
                <w:bCs/>
                <w:szCs w:val="24"/>
                <w:lang w:eastAsia="lv-LV"/>
              </w:rPr>
              <w:t xml:space="preserve">Cenu aptaujas </w:t>
            </w:r>
            <w:r w:rsidRPr="00326F16">
              <w:rPr>
                <w:rFonts w:eastAsia="Times New Roman" w:cs="Times New Roman"/>
                <w:b/>
                <w:bCs/>
                <w:szCs w:val="24"/>
                <w:lang w:eastAsia="lv-LV"/>
              </w:rPr>
              <w:t>priekšmets</w:t>
            </w:r>
          </w:p>
        </w:tc>
      </w:tr>
      <w:tr w:rsidR="004F0D5B" w:rsidRPr="00326F16" w14:paraId="6A978796" w14:textId="77777777" w:rsidTr="00477F1B">
        <w:trPr>
          <w:trHeight w:val="599"/>
          <w:jc w:val="center"/>
        </w:trPr>
        <w:tc>
          <w:tcPr>
            <w:tcW w:w="296" w:type="pct"/>
            <w:tcBorders>
              <w:top w:val="single" w:sz="4" w:space="0" w:color="auto"/>
              <w:left w:val="single" w:sz="4" w:space="0" w:color="auto"/>
              <w:bottom w:val="single" w:sz="4" w:space="0" w:color="auto"/>
              <w:right w:val="single" w:sz="4" w:space="0" w:color="auto"/>
            </w:tcBorders>
            <w:vAlign w:val="center"/>
          </w:tcPr>
          <w:p w14:paraId="4BEDD0FE" w14:textId="57CB4DE8" w:rsidR="00E75590" w:rsidRPr="00AE1B8E" w:rsidRDefault="00E75590" w:rsidP="00090B88">
            <w:pPr>
              <w:pStyle w:val="ListParagraph"/>
              <w:widowControl w:val="0"/>
              <w:numPr>
                <w:ilvl w:val="1"/>
                <w:numId w:val="2"/>
              </w:numPr>
              <w:suppressLineNumbers/>
              <w:ind w:left="284" w:right="426" w:hanging="284"/>
              <w:jc w:val="center"/>
              <w:rPr>
                <w:rFonts w:eastAsia="Times New Roman" w:cs="Times New Roman"/>
                <w:b/>
                <w:szCs w:val="24"/>
                <w:lang w:eastAsia="lv-LV"/>
              </w:rPr>
            </w:pPr>
          </w:p>
        </w:tc>
        <w:tc>
          <w:tcPr>
            <w:tcW w:w="4704" w:type="pct"/>
            <w:gridSpan w:val="4"/>
            <w:tcBorders>
              <w:top w:val="single" w:sz="4" w:space="0" w:color="auto"/>
              <w:left w:val="single" w:sz="4" w:space="0" w:color="auto"/>
              <w:bottom w:val="single" w:sz="4" w:space="0" w:color="auto"/>
            </w:tcBorders>
          </w:tcPr>
          <w:p w14:paraId="7D777384" w14:textId="0735314C" w:rsidR="00E75590" w:rsidRPr="0012366F" w:rsidRDefault="00E75590" w:rsidP="00090B88">
            <w:pPr>
              <w:pStyle w:val="Style9"/>
              <w:suppressLineNumbers/>
              <w:shd w:val="clear" w:color="auto" w:fill="auto"/>
              <w:tabs>
                <w:tab w:val="left" w:pos="1499"/>
              </w:tabs>
              <w:spacing w:before="0" w:after="0"/>
              <w:ind w:left="107" w:right="128" w:firstLine="0"/>
              <w:jc w:val="both"/>
              <w:rPr>
                <w:rFonts w:eastAsia="Times New Roman" w:cs="Times New Roman"/>
                <w:color w:val="000000"/>
                <w:szCs w:val="24"/>
                <w:lang w:eastAsia="lv-LV" w:bidi="lv-LV"/>
              </w:rPr>
            </w:pPr>
            <w:r>
              <w:rPr>
                <w:rFonts w:eastAsia="Times New Roman" w:cs="Times New Roman"/>
                <w:bCs/>
                <w:szCs w:val="24"/>
                <w:lang w:eastAsia="lv-LV"/>
              </w:rPr>
              <w:t xml:space="preserve">Valstij piekritīgas mantas – juvelierizstrādājumu </w:t>
            </w:r>
            <w:r w:rsidR="002E0A98">
              <w:rPr>
                <w:rFonts w:eastAsia="Times New Roman" w:cs="Times New Roman"/>
                <w:bCs/>
                <w:szCs w:val="24"/>
                <w:lang w:eastAsia="lv-LV"/>
              </w:rPr>
              <w:t>(turpmāk – Manta)</w:t>
            </w:r>
            <w:r w:rsidR="000957D8">
              <w:rPr>
                <w:rFonts w:eastAsia="Times New Roman" w:cs="Times New Roman"/>
                <w:bCs/>
                <w:szCs w:val="24"/>
                <w:lang w:eastAsia="lv-LV"/>
              </w:rPr>
              <w:t>, kuri atrodas Talejas ielā 1, Rīgā,</w:t>
            </w:r>
            <w:r w:rsidR="002E0A98">
              <w:rPr>
                <w:rFonts w:eastAsia="Times New Roman" w:cs="Times New Roman"/>
                <w:bCs/>
                <w:szCs w:val="24"/>
                <w:lang w:eastAsia="lv-LV"/>
              </w:rPr>
              <w:t xml:space="preserve"> </w:t>
            </w:r>
            <w:r>
              <w:rPr>
                <w:rFonts w:eastAsia="Times New Roman" w:cs="Times New Roman"/>
                <w:color w:val="000000"/>
                <w:szCs w:val="24"/>
                <w:lang w:eastAsia="lv-LV" w:bidi="lv-LV"/>
              </w:rPr>
              <w:t>realizācija saskaņā ar</w:t>
            </w:r>
            <w:r w:rsidRPr="00BF1744">
              <w:rPr>
                <w:rFonts w:eastAsia="Times New Roman" w:cs="Times New Roman"/>
                <w:color w:val="000000"/>
                <w:szCs w:val="24"/>
                <w:lang w:eastAsia="lv-LV" w:bidi="lv-LV"/>
              </w:rPr>
              <w:t xml:space="preserve"> Valsts ieņēmum</w:t>
            </w:r>
            <w:r>
              <w:rPr>
                <w:rFonts w:eastAsia="Times New Roman" w:cs="Times New Roman"/>
                <w:color w:val="000000"/>
                <w:szCs w:val="24"/>
                <w:lang w:eastAsia="lv-LV" w:bidi="lv-LV"/>
              </w:rPr>
              <w:t>u</w:t>
            </w:r>
            <w:r w:rsidRPr="00BF1744">
              <w:rPr>
                <w:rFonts w:eastAsia="Times New Roman" w:cs="Times New Roman"/>
                <w:color w:val="000000"/>
                <w:szCs w:val="24"/>
                <w:lang w:eastAsia="lv-LV" w:bidi="lv-LV"/>
              </w:rPr>
              <w:t xml:space="preserve"> dienesta</w:t>
            </w:r>
            <w:r>
              <w:rPr>
                <w:rFonts w:eastAsia="Times New Roman" w:cs="Times New Roman"/>
                <w:color w:val="000000"/>
                <w:szCs w:val="24"/>
                <w:lang w:eastAsia="lv-LV" w:bidi="lv-LV"/>
              </w:rPr>
              <w:t xml:space="preserve"> (turpmāk – </w:t>
            </w:r>
            <w:r w:rsidRPr="00BF1744">
              <w:rPr>
                <w:rFonts w:eastAsia="Times New Roman" w:cs="Times New Roman"/>
                <w:color w:val="000000"/>
                <w:szCs w:val="24"/>
                <w:lang w:eastAsia="lv-LV" w:bidi="lv-LV"/>
              </w:rPr>
              <w:t xml:space="preserve"> </w:t>
            </w:r>
            <w:r>
              <w:rPr>
                <w:rFonts w:eastAsia="Times New Roman" w:cs="Times New Roman"/>
                <w:color w:val="000000"/>
                <w:szCs w:val="24"/>
                <w:lang w:eastAsia="lv-LV" w:bidi="lv-LV"/>
              </w:rPr>
              <w:t xml:space="preserve">VID) </w:t>
            </w:r>
            <w:r w:rsidRPr="00BF1744">
              <w:rPr>
                <w:rFonts w:eastAsia="Times New Roman" w:cs="Times New Roman"/>
                <w:color w:val="000000"/>
                <w:szCs w:val="24"/>
                <w:lang w:eastAsia="lv-LV" w:bidi="lv-LV"/>
              </w:rPr>
              <w:t>izvirzītajām prasībām</w:t>
            </w:r>
            <w:r>
              <w:rPr>
                <w:rFonts w:eastAsia="Times New Roman" w:cs="Times New Roman"/>
                <w:color w:val="000000"/>
                <w:szCs w:val="24"/>
                <w:lang w:eastAsia="lv-LV" w:bidi="lv-LV"/>
              </w:rPr>
              <w:t>.</w:t>
            </w:r>
          </w:p>
        </w:tc>
      </w:tr>
      <w:tr w:rsidR="004F0D5B" w:rsidRPr="00326F16" w14:paraId="2E1626EF" w14:textId="77777777" w:rsidTr="00477F1B">
        <w:trPr>
          <w:trHeight w:val="280"/>
          <w:jc w:val="center"/>
        </w:trPr>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745ECC6" w14:textId="4C40B9DB" w:rsidR="00E75590" w:rsidRPr="00AE1B8E" w:rsidRDefault="00E75590" w:rsidP="00090B88">
            <w:pPr>
              <w:pStyle w:val="ListParagraph"/>
              <w:widowControl w:val="0"/>
              <w:numPr>
                <w:ilvl w:val="0"/>
                <w:numId w:val="2"/>
              </w:numPr>
              <w:suppressLineNumbers/>
              <w:ind w:left="0" w:right="416" w:firstLine="0"/>
              <w:jc w:val="center"/>
              <w:rPr>
                <w:rFonts w:eastAsia="Times New Roman" w:cs="Times New Roman"/>
                <w:b/>
                <w:szCs w:val="24"/>
                <w:lang w:eastAsia="lv-LV"/>
              </w:rPr>
            </w:pPr>
          </w:p>
        </w:tc>
        <w:tc>
          <w:tcPr>
            <w:tcW w:w="4704" w:type="pct"/>
            <w:gridSpan w:val="4"/>
            <w:tcBorders>
              <w:top w:val="single" w:sz="4" w:space="0" w:color="auto"/>
              <w:left w:val="single" w:sz="4" w:space="0" w:color="auto"/>
              <w:bottom w:val="single" w:sz="4" w:space="0" w:color="auto"/>
            </w:tcBorders>
            <w:shd w:val="clear" w:color="auto" w:fill="D9D9D9" w:themeFill="background1" w:themeFillShade="D9"/>
          </w:tcPr>
          <w:p w14:paraId="20992466" w14:textId="4C469F13" w:rsidR="00E75590" w:rsidRPr="00A720AC" w:rsidRDefault="00E75590" w:rsidP="00090B88">
            <w:pPr>
              <w:pStyle w:val="Style9"/>
              <w:suppressLineNumbers/>
              <w:shd w:val="clear" w:color="auto" w:fill="auto"/>
              <w:tabs>
                <w:tab w:val="left" w:pos="1499"/>
              </w:tabs>
              <w:spacing w:before="0" w:after="0"/>
              <w:ind w:left="107" w:right="128" w:firstLine="0"/>
              <w:jc w:val="center"/>
              <w:rPr>
                <w:rFonts w:eastAsia="Times New Roman" w:cs="Times New Roman"/>
                <w:b/>
                <w:bCs/>
                <w:szCs w:val="24"/>
                <w:lang w:eastAsia="lv-LV"/>
              </w:rPr>
            </w:pPr>
            <w:r>
              <w:rPr>
                <w:rFonts w:eastAsia="Times New Roman" w:cs="Times New Roman"/>
                <w:b/>
                <w:bCs/>
                <w:szCs w:val="24"/>
                <w:lang w:eastAsia="lv-LV"/>
              </w:rPr>
              <w:t>Valstij piekritīgā</w:t>
            </w:r>
            <w:r w:rsidRPr="00A720AC">
              <w:rPr>
                <w:rFonts w:eastAsia="Times New Roman" w:cs="Times New Roman"/>
                <w:b/>
                <w:bCs/>
                <w:szCs w:val="24"/>
                <w:lang w:eastAsia="lv-LV"/>
              </w:rPr>
              <w:t xml:space="preserve"> manta</w:t>
            </w:r>
            <w:r>
              <w:rPr>
                <w:rFonts w:eastAsia="Times New Roman" w:cs="Times New Roman"/>
                <w:b/>
                <w:bCs/>
                <w:szCs w:val="24"/>
                <w:lang w:eastAsia="lv-LV"/>
              </w:rPr>
              <w:t>, tās</w:t>
            </w:r>
            <w:r w:rsidRPr="00A720AC">
              <w:rPr>
                <w:rFonts w:eastAsia="Times New Roman" w:cs="Times New Roman"/>
                <w:b/>
                <w:bCs/>
                <w:szCs w:val="24"/>
                <w:lang w:eastAsia="lv-LV"/>
              </w:rPr>
              <w:t xml:space="preserve"> apjoms</w:t>
            </w:r>
            <w:r>
              <w:rPr>
                <w:rFonts w:eastAsia="Times New Roman" w:cs="Times New Roman"/>
                <w:b/>
                <w:bCs/>
                <w:szCs w:val="24"/>
                <w:lang w:eastAsia="lv-LV"/>
              </w:rPr>
              <w:t xml:space="preserve"> un </w:t>
            </w:r>
            <w:r w:rsidR="008568BA">
              <w:rPr>
                <w:rFonts w:eastAsia="Times New Roman" w:cs="Times New Roman"/>
                <w:b/>
                <w:bCs/>
                <w:szCs w:val="24"/>
                <w:lang w:eastAsia="lv-LV"/>
              </w:rPr>
              <w:t>materiālā vērtība</w:t>
            </w:r>
            <w:r>
              <w:rPr>
                <w:rStyle w:val="FootnoteReference"/>
                <w:rFonts w:eastAsia="Times New Roman" w:cs="Times New Roman"/>
                <w:b/>
                <w:bCs/>
                <w:szCs w:val="24"/>
                <w:lang w:eastAsia="lv-LV"/>
              </w:rPr>
              <w:footnoteReference w:id="2"/>
            </w:r>
          </w:p>
        </w:tc>
      </w:tr>
      <w:tr w:rsidR="00643AA8" w:rsidRPr="00326F16" w14:paraId="38A82C24" w14:textId="77777777" w:rsidTr="007E3BC4">
        <w:trPr>
          <w:trHeight w:val="611"/>
          <w:jc w:val="center"/>
        </w:trPr>
        <w:tc>
          <w:tcPr>
            <w:tcW w:w="2381" w:type="pct"/>
            <w:gridSpan w:val="2"/>
            <w:tcBorders>
              <w:top w:val="single" w:sz="4" w:space="0" w:color="auto"/>
              <w:left w:val="single" w:sz="4" w:space="0" w:color="auto"/>
              <w:bottom w:val="single" w:sz="4" w:space="0" w:color="auto"/>
            </w:tcBorders>
            <w:shd w:val="clear" w:color="auto" w:fill="F2F2F2" w:themeFill="background1" w:themeFillShade="F2"/>
            <w:vAlign w:val="center"/>
          </w:tcPr>
          <w:p w14:paraId="475E772E" w14:textId="7A0A6E18" w:rsidR="00643AA8" w:rsidRPr="00204466" w:rsidRDefault="00643AA8" w:rsidP="00090B88">
            <w:pPr>
              <w:pStyle w:val="Style9"/>
              <w:suppressLineNumbers/>
              <w:shd w:val="clear" w:color="auto" w:fill="auto"/>
              <w:tabs>
                <w:tab w:val="left" w:pos="1499"/>
              </w:tabs>
              <w:spacing w:before="0" w:after="0" w:line="240" w:lineRule="auto"/>
              <w:ind w:left="108" w:right="130" w:firstLine="0"/>
              <w:jc w:val="center"/>
              <w:rPr>
                <w:i/>
                <w:noProof/>
                <w:sz w:val="20"/>
                <w:szCs w:val="20"/>
              </w:rPr>
            </w:pPr>
            <w:r w:rsidRPr="00204466">
              <w:rPr>
                <w:rFonts w:eastAsia="Times New Roman" w:cs="Times New Roman"/>
                <w:bCs/>
                <w:i/>
                <w:sz w:val="20"/>
                <w:szCs w:val="20"/>
                <w:lang w:eastAsia="lv-LV"/>
              </w:rPr>
              <w:t>Valstij piekritīgā manta</w:t>
            </w:r>
          </w:p>
        </w:tc>
        <w:tc>
          <w:tcPr>
            <w:tcW w:w="845" w:type="pct"/>
            <w:tcBorders>
              <w:top w:val="single" w:sz="4" w:space="0" w:color="auto"/>
              <w:left w:val="single" w:sz="4" w:space="0" w:color="auto"/>
              <w:bottom w:val="single" w:sz="4" w:space="0" w:color="auto"/>
            </w:tcBorders>
            <w:shd w:val="clear" w:color="auto" w:fill="F2F2F2" w:themeFill="background1" w:themeFillShade="F2"/>
            <w:vAlign w:val="center"/>
          </w:tcPr>
          <w:p w14:paraId="0E0EF7D4" w14:textId="0FAE6D21" w:rsidR="00643AA8" w:rsidRPr="00204466" w:rsidRDefault="00643AA8" w:rsidP="00090B88">
            <w:pPr>
              <w:pStyle w:val="Style9"/>
              <w:suppressLineNumbers/>
              <w:shd w:val="clear" w:color="auto" w:fill="auto"/>
              <w:tabs>
                <w:tab w:val="left" w:pos="1499"/>
              </w:tabs>
              <w:spacing w:before="0" w:after="0" w:line="240" w:lineRule="auto"/>
              <w:ind w:left="108" w:right="130" w:firstLine="0"/>
              <w:jc w:val="center"/>
              <w:rPr>
                <w:i/>
                <w:sz w:val="20"/>
                <w:szCs w:val="20"/>
              </w:rPr>
            </w:pPr>
            <w:r w:rsidRPr="00204466">
              <w:rPr>
                <w:i/>
                <w:sz w:val="20"/>
                <w:szCs w:val="20"/>
              </w:rPr>
              <w:t>Apjoms</w:t>
            </w:r>
          </w:p>
        </w:tc>
        <w:tc>
          <w:tcPr>
            <w:tcW w:w="85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F464ADE" w14:textId="1B1D4387" w:rsidR="00643AA8" w:rsidRPr="00204466" w:rsidRDefault="00643AA8" w:rsidP="00090B88">
            <w:pPr>
              <w:pStyle w:val="Style9"/>
              <w:suppressLineNumbers/>
              <w:shd w:val="clear" w:color="auto" w:fill="auto"/>
              <w:tabs>
                <w:tab w:val="left" w:pos="1499"/>
              </w:tabs>
              <w:spacing w:before="0" w:after="0" w:line="240" w:lineRule="auto"/>
              <w:ind w:left="108" w:right="130" w:firstLine="0"/>
              <w:jc w:val="center"/>
              <w:rPr>
                <w:rFonts w:eastAsia="Times New Roman" w:cs="Times New Roman"/>
                <w:bCs/>
                <w:i/>
                <w:sz w:val="20"/>
                <w:szCs w:val="20"/>
                <w:lang w:eastAsia="lv-LV"/>
              </w:rPr>
            </w:pPr>
            <w:r w:rsidRPr="00204466">
              <w:rPr>
                <w:rFonts w:eastAsia="Times New Roman" w:cs="Times New Roman"/>
                <w:bCs/>
                <w:i/>
                <w:sz w:val="20"/>
                <w:szCs w:val="20"/>
                <w:lang w:eastAsia="lv-LV"/>
              </w:rPr>
              <w:t>Materiālā vērtība</w:t>
            </w:r>
            <w:r w:rsidR="00440CD1" w:rsidRPr="00204466">
              <w:rPr>
                <w:rFonts w:eastAsia="Times New Roman" w:cs="Times New Roman"/>
                <w:bCs/>
                <w:i/>
                <w:sz w:val="20"/>
                <w:szCs w:val="20"/>
                <w:lang w:eastAsia="lv-LV"/>
              </w:rPr>
              <w:t xml:space="preserve"> par visu apjomu katrā pozīcijā</w:t>
            </w:r>
          </w:p>
        </w:tc>
        <w:tc>
          <w:tcPr>
            <w:tcW w:w="924" w:type="pct"/>
            <w:tcBorders>
              <w:top w:val="single" w:sz="4" w:space="0" w:color="auto"/>
              <w:left w:val="single" w:sz="4" w:space="0" w:color="auto"/>
              <w:bottom w:val="single" w:sz="4" w:space="0" w:color="auto"/>
            </w:tcBorders>
            <w:shd w:val="clear" w:color="auto" w:fill="F2F2F2" w:themeFill="background1" w:themeFillShade="F2"/>
            <w:vAlign w:val="center"/>
          </w:tcPr>
          <w:p w14:paraId="4ECA0ED7" w14:textId="77777777" w:rsidR="00643AA8" w:rsidRPr="00204466" w:rsidRDefault="00643AA8" w:rsidP="00090B88">
            <w:pPr>
              <w:pStyle w:val="Style9"/>
              <w:suppressLineNumbers/>
              <w:shd w:val="clear" w:color="auto" w:fill="auto"/>
              <w:tabs>
                <w:tab w:val="left" w:pos="1499"/>
              </w:tabs>
              <w:spacing w:before="0" w:after="0"/>
              <w:ind w:left="108" w:right="130" w:firstLine="0"/>
              <w:jc w:val="center"/>
              <w:rPr>
                <w:rFonts w:eastAsia="Times New Roman" w:cs="Times New Roman"/>
                <w:bCs/>
                <w:i/>
                <w:sz w:val="20"/>
                <w:szCs w:val="20"/>
                <w:lang w:eastAsia="lv-LV"/>
              </w:rPr>
            </w:pPr>
          </w:p>
        </w:tc>
      </w:tr>
      <w:tr w:rsidR="00643AA8" w:rsidRPr="00326F16" w14:paraId="3B434F57" w14:textId="77777777" w:rsidTr="007E3BC4">
        <w:trPr>
          <w:trHeight w:val="549"/>
          <w:jc w:val="center"/>
        </w:trPr>
        <w:tc>
          <w:tcPr>
            <w:tcW w:w="296" w:type="pct"/>
            <w:tcBorders>
              <w:top w:val="single" w:sz="4" w:space="0" w:color="auto"/>
              <w:left w:val="single" w:sz="4" w:space="0" w:color="auto"/>
              <w:bottom w:val="single" w:sz="4" w:space="0" w:color="auto"/>
              <w:right w:val="single" w:sz="4" w:space="0" w:color="auto"/>
            </w:tcBorders>
            <w:vAlign w:val="center"/>
          </w:tcPr>
          <w:p w14:paraId="29E00233" w14:textId="77777777" w:rsidR="00643AA8" w:rsidRPr="00326F16"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tcPr>
          <w:p w14:paraId="038409C5" w14:textId="004B7791" w:rsidR="00643AA8" w:rsidRPr="00AA1274" w:rsidRDefault="00BF0670"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Zelta 585 proves gredzeni</w:t>
            </w:r>
            <w:r w:rsidR="00E9039A">
              <w:rPr>
                <w:rFonts w:eastAsia="Times New Roman" w:cs="Times New Roman"/>
                <w:bCs/>
                <w:szCs w:val="24"/>
                <w:lang w:eastAsia="lv-LV"/>
              </w:rPr>
              <w:t>,</w:t>
            </w:r>
            <w:r w:rsidR="00B113D5">
              <w:rPr>
                <w:rFonts w:eastAsia="Times New Roman" w:cs="Times New Roman"/>
                <w:bCs/>
                <w:szCs w:val="24"/>
                <w:lang w:eastAsia="lv-LV"/>
              </w:rPr>
              <w:t xml:space="preserve"> 1213 gab.</w:t>
            </w:r>
          </w:p>
        </w:tc>
        <w:tc>
          <w:tcPr>
            <w:tcW w:w="845" w:type="pct"/>
            <w:tcBorders>
              <w:top w:val="single" w:sz="4" w:space="0" w:color="auto"/>
              <w:left w:val="single" w:sz="4" w:space="0" w:color="auto"/>
              <w:bottom w:val="single" w:sz="4" w:space="0" w:color="auto"/>
            </w:tcBorders>
            <w:vAlign w:val="center"/>
          </w:tcPr>
          <w:p w14:paraId="2829A738" w14:textId="1F366A0D" w:rsidR="00643AA8" w:rsidRPr="003F3662" w:rsidRDefault="00082E45"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xml:space="preserve">~ </w:t>
            </w:r>
            <w:r w:rsidR="001C4BCF">
              <w:rPr>
                <w:rFonts w:eastAsia="Times New Roman" w:cs="Times New Roman"/>
                <w:bCs/>
                <w:szCs w:val="24"/>
                <w:lang w:eastAsia="lv-LV"/>
              </w:rPr>
              <w:t xml:space="preserve">2467,31 </w:t>
            </w:r>
            <w:r w:rsidR="00B113D5">
              <w:rPr>
                <w:rFonts w:eastAsia="Times New Roman" w:cs="Times New Roman"/>
                <w:bCs/>
                <w:szCs w:val="24"/>
                <w:lang w:eastAsia="lv-LV"/>
              </w:rPr>
              <w:t>gr</w:t>
            </w:r>
          </w:p>
        </w:tc>
        <w:tc>
          <w:tcPr>
            <w:tcW w:w="850" w:type="pct"/>
            <w:tcBorders>
              <w:top w:val="single" w:sz="4" w:space="0" w:color="auto"/>
              <w:left w:val="single" w:sz="4" w:space="0" w:color="auto"/>
              <w:bottom w:val="single" w:sz="4" w:space="0" w:color="auto"/>
              <w:right w:val="single" w:sz="4" w:space="0" w:color="auto"/>
            </w:tcBorders>
            <w:vAlign w:val="center"/>
          </w:tcPr>
          <w:p w14:paraId="63D3FA21" w14:textId="3C39CFE1" w:rsidR="00643AA8" w:rsidRDefault="00E9039A"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65 000</w:t>
            </w:r>
          </w:p>
          <w:p w14:paraId="5A865A63" w14:textId="4C825DC0" w:rsidR="00643AA8" w:rsidRPr="00B962FB" w:rsidRDefault="00643AA8"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11C12F61" w14:textId="1A85C49F"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0F73A339" w14:textId="77777777" w:rsidTr="007E3BC4">
        <w:trPr>
          <w:trHeight w:val="479"/>
          <w:jc w:val="center"/>
        </w:trPr>
        <w:tc>
          <w:tcPr>
            <w:tcW w:w="296" w:type="pct"/>
            <w:tcBorders>
              <w:top w:val="single" w:sz="4" w:space="0" w:color="auto"/>
              <w:left w:val="single" w:sz="4" w:space="0" w:color="auto"/>
              <w:bottom w:val="single" w:sz="4" w:space="0" w:color="auto"/>
              <w:right w:val="single" w:sz="4" w:space="0" w:color="auto"/>
            </w:tcBorders>
            <w:vAlign w:val="center"/>
          </w:tcPr>
          <w:p w14:paraId="1BFB5CB5" w14:textId="77777777" w:rsidR="00643AA8" w:rsidRPr="004F0D5B"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tcPr>
          <w:p w14:paraId="1520466D" w14:textId="435CD4A6" w:rsidR="00643AA8" w:rsidRPr="00AA1274" w:rsidRDefault="00E9039A"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noProof/>
                <w:lang w:eastAsia="lv-LV"/>
              </w:rPr>
              <w:t>Zelta 585 proves auskari,</w:t>
            </w:r>
            <w:r w:rsidRPr="00AA1274">
              <w:rPr>
                <w:rFonts w:eastAsia="Times New Roman" w:cs="Times New Roman"/>
                <w:bCs/>
                <w:szCs w:val="24"/>
                <w:lang w:eastAsia="lv-LV"/>
              </w:rPr>
              <w:t xml:space="preserve"> </w:t>
            </w:r>
            <w:r>
              <w:rPr>
                <w:rFonts w:eastAsia="Times New Roman" w:cs="Times New Roman"/>
                <w:bCs/>
                <w:szCs w:val="24"/>
                <w:lang w:eastAsia="lv-LV"/>
              </w:rPr>
              <w:t>979 gab.</w:t>
            </w:r>
          </w:p>
        </w:tc>
        <w:tc>
          <w:tcPr>
            <w:tcW w:w="845" w:type="pct"/>
            <w:tcBorders>
              <w:top w:val="single" w:sz="4" w:space="0" w:color="auto"/>
              <w:left w:val="single" w:sz="4" w:space="0" w:color="auto"/>
              <w:bottom w:val="single" w:sz="4" w:space="0" w:color="auto"/>
            </w:tcBorders>
            <w:vAlign w:val="center"/>
          </w:tcPr>
          <w:p w14:paraId="123A7FB1" w14:textId="45E25264" w:rsidR="00643AA8" w:rsidRPr="003F3662" w:rsidRDefault="00082E45"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xml:space="preserve">~ </w:t>
            </w:r>
            <w:r w:rsidR="00E9039A">
              <w:rPr>
                <w:rFonts w:eastAsia="Times New Roman" w:cs="Times New Roman"/>
                <w:bCs/>
                <w:szCs w:val="24"/>
                <w:lang w:eastAsia="lv-LV"/>
              </w:rPr>
              <w:t>919,01 gr</w:t>
            </w:r>
          </w:p>
        </w:tc>
        <w:tc>
          <w:tcPr>
            <w:tcW w:w="850" w:type="pct"/>
            <w:tcBorders>
              <w:top w:val="single" w:sz="4" w:space="0" w:color="auto"/>
              <w:left w:val="single" w:sz="4" w:space="0" w:color="auto"/>
              <w:bottom w:val="single" w:sz="4" w:space="0" w:color="auto"/>
              <w:right w:val="single" w:sz="4" w:space="0" w:color="auto"/>
            </w:tcBorders>
            <w:vAlign w:val="center"/>
          </w:tcPr>
          <w:p w14:paraId="40912938" w14:textId="10E8AEED" w:rsidR="00643AA8" w:rsidRDefault="00E9039A"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xml:space="preserve">30 000               </w:t>
            </w:r>
            <w:r w:rsidR="00643AA8">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694176B3" w14:textId="34CF3CF2"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66118995" w14:textId="77777777" w:rsidTr="007E3BC4">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30057D1F" w14:textId="77777777" w:rsidR="00643AA8" w:rsidRPr="004F0D5B"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tcPr>
          <w:p w14:paraId="5D9DEA1F" w14:textId="60AA3BE9" w:rsidR="00643AA8" w:rsidRPr="00AA1274" w:rsidRDefault="00E9039A"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Zelta 585 proves kuloni, 709 gab.</w:t>
            </w:r>
          </w:p>
        </w:tc>
        <w:tc>
          <w:tcPr>
            <w:tcW w:w="845" w:type="pct"/>
            <w:tcBorders>
              <w:top w:val="single" w:sz="4" w:space="0" w:color="auto"/>
              <w:left w:val="single" w:sz="4" w:space="0" w:color="auto"/>
              <w:bottom w:val="single" w:sz="4" w:space="0" w:color="auto"/>
            </w:tcBorders>
            <w:vAlign w:val="center"/>
          </w:tcPr>
          <w:p w14:paraId="0E2B9BA1" w14:textId="0823BCEC" w:rsidR="00643AA8" w:rsidRPr="003F3662" w:rsidRDefault="00082E45"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xml:space="preserve">~ </w:t>
            </w:r>
            <w:r w:rsidR="00E9039A">
              <w:rPr>
                <w:rFonts w:eastAsia="Times New Roman" w:cs="Times New Roman"/>
                <w:bCs/>
                <w:szCs w:val="24"/>
                <w:lang w:eastAsia="lv-LV"/>
              </w:rPr>
              <w:t>724,62 gr</w:t>
            </w:r>
          </w:p>
        </w:tc>
        <w:tc>
          <w:tcPr>
            <w:tcW w:w="850" w:type="pct"/>
            <w:tcBorders>
              <w:top w:val="single" w:sz="4" w:space="0" w:color="auto"/>
              <w:left w:val="single" w:sz="4" w:space="0" w:color="auto"/>
              <w:bottom w:val="single" w:sz="4" w:space="0" w:color="auto"/>
              <w:right w:val="single" w:sz="4" w:space="0" w:color="auto"/>
            </w:tcBorders>
            <w:vAlign w:val="center"/>
          </w:tcPr>
          <w:p w14:paraId="7706C655" w14:textId="412227E4" w:rsidR="00643AA8" w:rsidRDefault="00E9039A"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xml:space="preserve">23 000    </w:t>
            </w:r>
            <w:r w:rsidR="00643AA8">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39FE2656" w14:textId="7D12A828"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07052651" w14:textId="77777777" w:rsidTr="007E3BC4">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7305E950" w14:textId="77777777" w:rsidR="00643AA8" w:rsidRPr="004F0D5B"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tcPr>
          <w:p w14:paraId="27AF33C4" w14:textId="48549252" w:rsidR="00643AA8" w:rsidRDefault="00E9039A"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Zelta 585 proves aproču pogas, 2 gab.</w:t>
            </w:r>
          </w:p>
          <w:p w14:paraId="44D4AA35" w14:textId="3DB78EA1" w:rsidR="00643AA8" w:rsidRPr="00AA1274"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p>
        </w:tc>
        <w:tc>
          <w:tcPr>
            <w:tcW w:w="845" w:type="pct"/>
            <w:tcBorders>
              <w:top w:val="single" w:sz="4" w:space="0" w:color="auto"/>
              <w:left w:val="single" w:sz="4" w:space="0" w:color="auto"/>
              <w:bottom w:val="single" w:sz="4" w:space="0" w:color="auto"/>
            </w:tcBorders>
            <w:vAlign w:val="center"/>
          </w:tcPr>
          <w:p w14:paraId="2D928EBE" w14:textId="08CE671D" w:rsidR="00643AA8" w:rsidRPr="003F3662" w:rsidRDefault="00082E45"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4,16 gr</w:t>
            </w:r>
          </w:p>
        </w:tc>
        <w:tc>
          <w:tcPr>
            <w:tcW w:w="850" w:type="pct"/>
            <w:tcBorders>
              <w:top w:val="single" w:sz="4" w:space="0" w:color="auto"/>
              <w:left w:val="single" w:sz="4" w:space="0" w:color="auto"/>
              <w:bottom w:val="single" w:sz="4" w:space="0" w:color="auto"/>
              <w:right w:val="single" w:sz="4" w:space="0" w:color="auto"/>
            </w:tcBorders>
            <w:vAlign w:val="center"/>
          </w:tcPr>
          <w:p w14:paraId="18645478" w14:textId="6A5D1A0E" w:rsidR="00643AA8" w:rsidRDefault="00082E45"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xml:space="preserve">135 </w:t>
            </w:r>
            <w:r w:rsidR="001C4BCF">
              <w:rPr>
                <w:rFonts w:eastAsia="Times New Roman" w:cs="Times New Roman"/>
                <w:bCs/>
                <w:szCs w:val="24"/>
                <w:lang w:eastAsia="lv-LV"/>
              </w:rPr>
              <w:t xml:space="preserve">               </w:t>
            </w:r>
            <w:r w:rsidR="00643AA8">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6A7AE08B" w14:textId="14A209C6"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435647DA" w14:textId="77777777" w:rsidTr="007E3BC4">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1B1C575E" w14:textId="77777777" w:rsidR="00643AA8" w:rsidRPr="004F0D5B"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tcPr>
          <w:p w14:paraId="29507842" w14:textId="61465BDE" w:rsidR="00643AA8" w:rsidRPr="00AA1274" w:rsidRDefault="00082E45"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Zelta 585 proves kaklasaites piespraudes,                   3 gab.</w:t>
            </w:r>
          </w:p>
        </w:tc>
        <w:tc>
          <w:tcPr>
            <w:tcW w:w="845" w:type="pct"/>
            <w:tcBorders>
              <w:top w:val="single" w:sz="4" w:space="0" w:color="auto"/>
              <w:left w:val="single" w:sz="4" w:space="0" w:color="auto"/>
              <w:bottom w:val="single" w:sz="4" w:space="0" w:color="auto"/>
            </w:tcBorders>
            <w:vAlign w:val="center"/>
          </w:tcPr>
          <w:p w14:paraId="0F223DEB" w14:textId="3FDE3255" w:rsidR="00643AA8" w:rsidRPr="003F3662" w:rsidRDefault="00082E45"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8,19 gr</w:t>
            </w:r>
          </w:p>
        </w:tc>
        <w:tc>
          <w:tcPr>
            <w:tcW w:w="850" w:type="pct"/>
            <w:tcBorders>
              <w:top w:val="single" w:sz="4" w:space="0" w:color="auto"/>
              <w:left w:val="single" w:sz="4" w:space="0" w:color="auto"/>
              <w:bottom w:val="single" w:sz="4" w:space="0" w:color="auto"/>
              <w:right w:val="single" w:sz="4" w:space="0" w:color="auto"/>
            </w:tcBorders>
            <w:vAlign w:val="center"/>
          </w:tcPr>
          <w:p w14:paraId="49B42E2E" w14:textId="10BD8E10" w:rsidR="00643AA8" w:rsidRDefault="00AB65A0"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xml:space="preserve">260             </w:t>
            </w:r>
            <w:r w:rsidR="00643AA8">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2FAE0DDB" w14:textId="4F6790B8"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6E1FBCF4" w14:textId="77777777" w:rsidTr="007E3BC4">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161F6E94" w14:textId="77777777" w:rsidR="00643AA8" w:rsidRPr="004F0D5B"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tcPr>
          <w:p w14:paraId="4EE1D046" w14:textId="248D016A" w:rsidR="00643AA8" w:rsidRPr="00AA1274" w:rsidRDefault="00AB65A0"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xml:space="preserve">Zelta 585 proves </w:t>
            </w:r>
            <w:proofErr w:type="spellStart"/>
            <w:r>
              <w:rPr>
                <w:rFonts w:eastAsia="Times New Roman" w:cs="Times New Roman"/>
                <w:bCs/>
                <w:szCs w:val="24"/>
                <w:lang w:eastAsia="lv-LV"/>
              </w:rPr>
              <w:t>pīrsings</w:t>
            </w:r>
            <w:proofErr w:type="spellEnd"/>
            <w:r>
              <w:rPr>
                <w:rFonts w:eastAsia="Times New Roman" w:cs="Times New Roman"/>
                <w:bCs/>
                <w:szCs w:val="24"/>
                <w:lang w:eastAsia="lv-LV"/>
              </w:rPr>
              <w:t>, 1 gab.</w:t>
            </w:r>
          </w:p>
        </w:tc>
        <w:tc>
          <w:tcPr>
            <w:tcW w:w="845" w:type="pct"/>
            <w:tcBorders>
              <w:top w:val="single" w:sz="4" w:space="0" w:color="auto"/>
              <w:left w:val="single" w:sz="4" w:space="0" w:color="auto"/>
              <w:bottom w:val="single" w:sz="4" w:space="0" w:color="auto"/>
            </w:tcBorders>
            <w:vAlign w:val="center"/>
          </w:tcPr>
          <w:p w14:paraId="47FFE339" w14:textId="4EE278CA" w:rsidR="00643AA8" w:rsidRPr="003F3662" w:rsidRDefault="00AB65A0"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2,97 gr</w:t>
            </w:r>
          </w:p>
        </w:tc>
        <w:tc>
          <w:tcPr>
            <w:tcW w:w="850" w:type="pct"/>
            <w:tcBorders>
              <w:top w:val="single" w:sz="4" w:space="0" w:color="auto"/>
              <w:left w:val="single" w:sz="4" w:space="0" w:color="auto"/>
              <w:bottom w:val="single" w:sz="4" w:space="0" w:color="auto"/>
              <w:right w:val="single" w:sz="4" w:space="0" w:color="auto"/>
            </w:tcBorders>
            <w:vAlign w:val="center"/>
          </w:tcPr>
          <w:p w14:paraId="59CF8481" w14:textId="52FFC2C5" w:rsidR="00643AA8" w:rsidRDefault="00AB65A0"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xml:space="preserve">110              </w:t>
            </w:r>
            <w:r w:rsidR="00643AA8">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3EBCDAB9" w14:textId="36E8B276"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4FAC9959" w14:textId="77777777" w:rsidTr="007E3BC4">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09343C16" w14:textId="77777777" w:rsidR="00643AA8" w:rsidRPr="004F0D5B"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tcPr>
          <w:p w14:paraId="33F1BB5C" w14:textId="74A9A449" w:rsidR="00643AA8" w:rsidRPr="00AA1274" w:rsidRDefault="00AB65A0"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Zelta 585 proves piespraudes, 12 gab.</w:t>
            </w:r>
          </w:p>
        </w:tc>
        <w:tc>
          <w:tcPr>
            <w:tcW w:w="845" w:type="pct"/>
            <w:tcBorders>
              <w:top w:val="single" w:sz="4" w:space="0" w:color="auto"/>
              <w:left w:val="single" w:sz="4" w:space="0" w:color="auto"/>
              <w:bottom w:val="single" w:sz="4" w:space="0" w:color="auto"/>
            </w:tcBorders>
            <w:vAlign w:val="center"/>
          </w:tcPr>
          <w:p w14:paraId="5BAD8812" w14:textId="7605C4A4" w:rsidR="00643AA8" w:rsidRPr="003F3662" w:rsidRDefault="00AB65A0" w:rsidP="00090B88">
            <w:pPr>
              <w:pStyle w:val="Style9"/>
              <w:suppressLineNumbers/>
              <w:shd w:val="clear" w:color="auto" w:fill="auto"/>
              <w:tabs>
                <w:tab w:val="left" w:pos="1499"/>
              </w:tabs>
              <w:spacing w:before="0" w:after="0"/>
              <w:ind w:right="130" w:firstLine="0"/>
              <w:jc w:val="both"/>
              <w:rPr>
                <w:rFonts w:eastAsia="Times New Roman" w:cs="Times New Roman"/>
                <w:bCs/>
                <w:szCs w:val="24"/>
                <w:lang w:eastAsia="lv-LV"/>
              </w:rPr>
            </w:pPr>
            <w:r>
              <w:rPr>
                <w:rFonts w:eastAsia="Times New Roman" w:cs="Times New Roman"/>
                <w:bCs/>
                <w:szCs w:val="24"/>
                <w:lang w:eastAsia="lv-LV"/>
              </w:rPr>
              <w:t>~ 31,62 gr</w:t>
            </w:r>
          </w:p>
        </w:tc>
        <w:tc>
          <w:tcPr>
            <w:tcW w:w="850" w:type="pct"/>
            <w:tcBorders>
              <w:top w:val="single" w:sz="4" w:space="0" w:color="auto"/>
              <w:left w:val="single" w:sz="4" w:space="0" w:color="auto"/>
              <w:bottom w:val="single" w:sz="4" w:space="0" w:color="auto"/>
              <w:right w:val="single" w:sz="4" w:space="0" w:color="auto"/>
            </w:tcBorders>
            <w:vAlign w:val="center"/>
          </w:tcPr>
          <w:p w14:paraId="65EA603D" w14:textId="38DFD9EE" w:rsidR="00643AA8" w:rsidRDefault="00AB65A0"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xml:space="preserve">1000                </w:t>
            </w:r>
          </w:p>
          <w:p w14:paraId="0F2C76C2" w14:textId="3448AFD9" w:rsidR="00643AA8" w:rsidRDefault="00643AA8"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2B49F79A" w14:textId="33A13A86"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5824E71B" w14:textId="77777777" w:rsidTr="007E3BC4">
        <w:trPr>
          <w:trHeight w:val="669"/>
          <w:jc w:val="center"/>
        </w:trPr>
        <w:tc>
          <w:tcPr>
            <w:tcW w:w="296" w:type="pct"/>
            <w:tcBorders>
              <w:top w:val="single" w:sz="4" w:space="0" w:color="auto"/>
              <w:left w:val="single" w:sz="4" w:space="0" w:color="auto"/>
              <w:bottom w:val="single" w:sz="4" w:space="0" w:color="auto"/>
              <w:right w:val="single" w:sz="4" w:space="0" w:color="auto"/>
            </w:tcBorders>
            <w:vAlign w:val="center"/>
          </w:tcPr>
          <w:p w14:paraId="6BC597B6" w14:textId="77777777" w:rsidR="00643AA8" w:rsidRPr="004F0D5B"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tcPr>
          <w:p w14:paraId="165A042D" w14:textId="2A4B7D57" w:rsidR="00643AA8" w:rsidRPr="004D0E4D" w:rsidRDefault="00AB65A0" w:rsidP="00090B88">
            <w:pPr>
              <w:pStyle w:val="Style9"/>
              <w:suppressLineNumbers/>
              <w:shd w:val="clear" w:color="auto" w:fill="auto"/>
              <w:tabs>
                <w:tab w:val="left" w:pos="1499"/>
              </w:tabs>
              <w:spacing w:before="0" w:after="0"/>
              <w:ind w:left="108" w:right="130" w:firstLine="0"/>
              <w:jc w:val="both"/>
            </w:pPr>
            <w:r>
              <w:rPr>
                <w:noProof/>
                <w:lang w:eastAsia="lv-LV"/>
              </w:rPr>
              <w:t>Zelta 585 proves rokas pulkstenis, 1 gab.</w:t>
            </w:r>
          </w:p>
        </w:tc>
        <w:tc>
          <w:tcPr>
            <w:tcW w:w="845" w:type="pct"/>
            <w:tcBorders>
              <w:top w:val="single" w:sz="4" w:space="0" w:color="auto"/>
              <w:left w:val="single" w:sz="4" w:space="0" w:color="auto"/>
              <w:bottom w:val="single" w:sz="4" w:space="0" w:color="auto"/>
            </w:tcBorders>
            <w:vAlign w:val="center"/>
          </w:tcPr>
          <w:p w14:paraId="165EEAEC" w14:textId="3E1590D1" w:rsidR="00643AA8" w:rsidRPr="003F3662" w:rsidRDefault="00AB65A0"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23,06 gr</w:t>
            </w:r>
          </w:p>
        </w:tc>
        <w:tc>
          <w:tcPr>
            <w:tcW w:w="850" w:type="pct"/>
            <w:tcBorders>
              <w:top w:val="single" w:sz="4" w:space="0" w:color="auto"/>
              <w:left w:val="single" w:sz="4" w:space="0" w:color="auto"/>
              <w:bottom w:val="single" w:sz="4" w:space="0" w:color="auto"/>
              <w:right w:val="single" w:sz="4" w:space="0" w:color="auto"/>
            </w:tcBorders>
            <w:vAlign w:val="center"/>
          </w:tcPr>
          <w:p w14:paraId="1110557E" w14:textId="7EB85B8B" w:rsidR="00643AA8" w:rsidRDefault="00AB65A0"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700</w:t>
            </w:r>
          </w:p>
          <w:p w14:paraId="66E2FB9A" w14:textId="6148A9E4" w:rsidR="00643AA8" w:rsidRDefault="00643AA8"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52671887" w14:textId="2C6FD28E"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6179DD29" w14:textId="77777777" w:rsidTr="007E3BC4">
        <w:trPr>
          <w:trHeight w:val="565"/>
          <w:jc w:val="center"/>
        </w:trPr>
        <w:tc>
          <w:tcPr>
            <w:tcW w:w="296" w:type="pct"/>
            <w:tcBorders>
              <w:top w:val="single" w:sz="4" w:space="0" w:color="auto"/>
              <w:left w:val="single" w:sz="4" w:space="0" w:color="auto"/>
              <w:bottom w:val="single" w:sz="4" w:space="0" w:color="auto"/>
              <w:right w:val="single" w:sz="4" w:space="0" w:color="auto"/>
            </w:tcBorders>
            <w:vAlign w:val="center"/>
          </w:tcPr>
          <w:p w14:paraId="1D4F137D" w14:textId="77777777" w:rsidR="00643AA8" w:rsidRPr="004F0D5B"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bookmarkStart w:id="1" w:name="_Hlk40802389"/>
          </w:p>
        </w:tc>
        <w:tc>
          <w:tcPr>
            <w:tcW w:w="2085" w:type="pct"/>
            <w:tcBorders>
              <w:top w:val="single" w:sz="4" w:space="0" w:color="auto"/>
              <w:left w:val="single" w:sz="4" w:space="0" w:color="auto"/>
              <w:bottom w:val="single" w:sz="4" w:space="0" w:color="auto"/>
            </w:tcBorders>
          </w:tcPr>
          <w:p w14:paraId="7DAB605F" w14:textId="0061DDD0" w:rsidR="00643AA8" w:rsidRPr="00AA1274" w:rsidRDefault="002577E6"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Zelta 585 proves aproces, 222 gab.</w:t>
            </w:r>
          </w:p>
        </w:tc>
        <w:tc>
          <w:tcPr>
            <w:tcW w:w="845" w:type="pct"/>
            <w:tcBorders>
              <w:top w:val="single" w:sz="4" w:space="0" w:color="auto"/>
              <w:left w:val="single" w:sz="4" w:space="0" w:color="auto"/>
              <w:bottom w:val="single" w:sz="4" w:space="0" w:color="auto"/>
            </w:tcBorders>
            <w:vAlign w:val="center"/>
          </w:tcPr>
          <w:p w14:paraId="329D2508" w14:textId="68FE4AAD" w:rsidR="00643AA8" w:rsidRPr="003F3662" w:rsidRDefault="002577E6"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409,91 gr</w:t>
            </w:r>
          </w:p>
        </w:tc>
        <w:tc>
          <w:tcPr>
            <w:tcW w:w="850" w:type="pct"/>
            <w:tcBorders>
              <w:top w:val="single" w:sz="4" w:space="0" w:color="auto"/>
              <w:left w:val="single" w:sz="4" w:space="0" w:color="auto"/>
              <w:bottom w:val="single" w:sz="4" w:space="0" w:color="auto"/>
              <w:right w:val="single" w:sz="4" w:space="0" w:color="auto"/>
            </w:tcBorders>
            <w:vAlign w:val="center"/>
          </w:tcPr>
          <w:p w14:paraId="626A8244" w14:textId="4CA7B0A4" w:rsidR="00643AA8" w:rsidRDefault="002577E6"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xml:space="preserve">13 500   </w:t>
            </w:r>
            <w:r w:rsidR="00643AA8">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51A27BF2" w14:textId="2730A6EB"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563E5C75" w14:textId="77777777" w:rsidTr="007E3BC4">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6B81BC19" w14:textId="77777777" w:rsidR="00643AA8" w:rsidRPr="004F0D5B"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tcPr>
          <w:p w14:paraId="6B1A07D6" w14:textId="6EA9908D" w:rsidR="00643AA8" w:rsidRPr="00AA1274"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sidRPr="00853440">
              <w:t>Zelta 585 prove</w:t>
            </w:r>
            <w:r w:rsidR="002577E6">
              <w:t>s ķēdes – kaklarotas</w:t>
            </w:r>
            <w:r>
              <w:t xml:space="preserve">, </w:t>
            </w:r>
            <w:r w:rsidR="002577E6">
              <w:t>550 gab.</w:t>
            </w:r>
          </w:p>
        </w:tc>
        <w:tc>
          <w:tcPr>
            <w:tcW w:w="845" w:type="pct"/>
            <w:tcBorders>
              <w:top w:val="single" w:sz="4" w:space="0" w:color="auto"/>
              <w:left w:val="single" w:sz="4" w:space="0" w:color="auto"/>
              <w:bottom w:val="single" w:sz="4" w:space="0" w:color="auto"/>
            </w:tcBorders>
            <w:vAlign w:val="center"/>
          </w:tcPr>
          <w:p w14:paraId="60AB8737" w14:textId="49835A65" w:rsidR="00643AA8" w:rsidRPr="003F3662" w:rsidRDefault="002577E6"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1234,88 gr</w:t>
            </w:r>
          </w:p>
        </w:tc>
        <w:tc>
          <w:tcPr>
            <w:tcW w:w="850" w:type="pct"/>
            <w:tcBorders>
              <w:top w:val="single" w:sz="4" w:space="0" w:color="auto"/>
              <w:left w:val="single" w:sz="4" w:space="0" w:color="auto"/>
              <w:bottom w:val="single" w:sz="4" w:space="0" w:color="auto"/>
              <w:right w:val="single" w:sz="4" w:space="0" w:color="auto"/>
            </w:tcBorders>
            <w:vAlign w:val="center"/>
          </w:tcPr>
          <w:p w14:paraId="53718A34" w14:textId="5830686E" w:rsidR="00643AA8" w:rsidRDefault="002577E6"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38</w:t>
            </w:r>
            <w:r w:rsidR="000331DE">
              <w:rPr>
                <w:rFonts w:eastAsia="Times New Roman" w:cs="Times New Roman"/>
                <w:bCs/>
                <w:szCs w:val="24"/>
                <w:lang w:eastAsia="lv-LV"/>
              </w:rPr>
              <w:t> </w:t>
            </w:r>
            <w:r>
              <w:rPr>
                <w:rFonts w:eastAsia="Times New Roman" w:cs="Times New Roman"/>
                <w:bCs/>
                <w:szCs w:val="24"/>
                <w:lang w:eastAsia="lv-LV"/>
              </w:rPr>
              <w:t>000</w:t>
            </w:r>
            <w:r w:rsidR="000331DE">
              <w:rPr>
                <w:rFonts w:eastAsia="Times New Roman" w:cs="Times New Roman"/>
                <w:bCs/>
                <w:szCs w:val="24"/>
                <w:lang w:eastAsia="lv-LV"/>
              </w:rPr>
              <w:t xml:space="preserve">    </w:t>
            </w:r>
            <w:r>
              <w:rPr>
                <w:rFonts w:eastAsia="Times New Roman" w:cs="Times New Roman"/>
                <w:bCs/>
                <w:szCs w:val="24"/>
                <w:lang w:eastAsia="lv-LV"/>
              </w:rPr>
              <w:t xml:space="preserve"> EUR</w:t>
            </w:r>
          </w:p>
        </w:tc>
        <w:tc>
          <w:tcPr>
            <w:tcW w:w="924" w:type="pct"/>
            <w:tcBorders>
              <w:top w:val="single" w:sz="4" w:space="0" w:color="auto"/>
              <w:left w:val="single" w:sz="4" w:space="0" w:color="auto"/>
              <w:bottom w:val="single" w:sz="4" w:space="0" w:color="auto"/>
            </w:tcBorders>
            <w:vAlign w:val="center"/>
          </w:tcPr>
          <w:p w14:paraId="2F6F272B" w14:textId="2516EBB8"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1E89234F" w14:textId="77777777" w:rsidTr="007E3BC4">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29257C31" w14:textId="77777777" w:rsidR="00643AA8" w:rsidRPr="004F0D5B"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tcPr>
          <w:p w14:paraId="1E1A38FF" w14:textId="04207664" w:rsidR="00643AA8" w:rsidRPr="00AA1274" w:rsidRDefault="002577E6"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Sudraba 925 proves gredzeni, 929 gab.</w:t>
            </w:r>
          </w:p>
        </w:tc>
        <w:tc>
          <w:tcPr>
            <w:tcW w:w="845" w:type="pct"/>
            <w:tcBorders>
              <w:top w:val="single" w:sz="4" w:space="0" w:color="auto"/>
              <w:left w:val="single" w:sz="4" w:space="0" w:color="auto"/>
              <w:bottom w:val="single" w:sz="4" w:space="0" w:color="auto"/>
            </w:tcBorders>
            <w:vAlign w:val="center"/>
          </w:tcPr>
          <w:p w14:paraId="6F095644" w14:textId="2339DFB8" w:rsidR="00643AA8" w:rsidRPr="003F3662" w:rsidRDefault="002577E6"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3499,</w:t>
            </w:r>
            <w:r w:rsidR="001C4BCF">
              <w:rPr>
                <w:rFonts w:eastAsia="Times New Roman" w:cs="Times New Roman"/>
                <w:bCs/>
                <w:szCs w:val="24"/>
                <w:lang w:eastAsia="lv-LV"/>
              </w:rPr>
              <w:t>59</w:t>
            </w:r>
            <w:r>
              <w:rPr>
                <w:rFonts w:eastAsia="Times New Roman" w:cs="Times New Roman"/>
                <w:bCs/>
                <w:szCs w:val="24"/>
                <w:lang w:eastAsia="lv-LV"/>
              </w:rPr>
              <w:t xml:space="preserve"> gr</w:t>
            </w:r>
          </w:p>
        </w:tc>
        <w:tc>
          <w:tcPr>
            <w:tcW w:w="850" w:type="pct"/>
            <w:tcBorders>
              <w:top w:val="single" w:sz="4" w:space="0" w:color="auto"/>
              <w:left w:val="single" w:sz="4" w:space="0" w:color="auto"/>
              <w:bottom w:val="single" w:sz="4" w:space="0" w:color="auto"/>
              <w:right w:val="single" w:sz="4" w:space="0" w:color="auto"/>
            </w:tcBorders>
            <w:vAlign w:val="center"/>
          </w:tcPr>
          <w:p w14:paraId="06EE5372" w14:textId="54233088" w:rsidR="00643AA8" w:rsidRDefault="002577E6"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xml:space="preserve">5000 </w:t>
            </w:r>
            <w:r w:rsidR="000331DE">
              <w:rPr>
                <w:rFonts w:eastAsia="Times New Roman" w:cs="Times New Roman"/>
                <w:bCs/>
                <w:szCs w:val="24"/>
                <w:lang w:eastAsia="lv-LV"/>
              </w:rPr>
              <w:t xml:space="preserve">               </w:t>
            </w:r>
            <w:r>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vAlign w:val="center"/>
          </w:tcPr>
          <w:p w14:paraId="543F616B" w14:textId="53232662"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4A0B4ED7" w14:textId="77777777" w:rsidTr="007E3BC4">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77EF2539" w14:textId="77777777" w:rsidR="00643AA8" w:rsidRPr="004F0D5B"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tcPr>
          <w:p w14:paraId="2C73EA01" w14:textId="1DE75F60" w:rsidR="00643AA8" w:rsidRPr="00AA1274" w:rsidRDefault="002577E6"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Sudraba 925 proves auskari, 958 gab.</w:t>
            </w:r>
          </w:p>
        </w:tc>
        <w:tc>
          <w:tcPr>
            <w:tcW w:w="845" w:type="pct"/>
            <w:tcBorders>
              <w:top w:val="single" w:sz="4" w:space="0" w:color="auto"/>
              <w:left w:val="single" w:sz="4" w:space="0" w:color="auto"/>
              <w:bottom w:val="single" w:sz="4" w:space="0" w:color="auto"/>
            </w:tcBorders>
            <w:vAlign w:val="center"/>
          </w:tcPr>
          <w:p w14:paraId="75E4EA39" w14:textId="20EB2C1F" w:rsidR="00643AA8" w:rsidRPr="003F3662" w:rsidRDefault="002577E6"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1284,94 gr</w:t>
            </w:r>
          </w:p>
        </w:tc>
        <w:tc>
          <w:tcPr>
            <w:tcW w:w="850" w:type="pct"/>
            <w:tcBorders>
              <w:top w:val="single" w:sz="4" w:space="0" w:color="auto"/>
              <w:left w:val="single" w:sz="4" w:space="0" w:color="auto"/>
              <w:bottom w:val="single" w:sz="4" w:space="0" w:color="auto"/>
              <w:right w:val="single" w:sz="4" w:space="0" w:color="auto"/>
            </w:tcBorders>
            <w:vAlign w:val="center"/>
          </w:tcPr>
          <w:p w14:paraId="24EC2849" w14:textId="6509B2D0" w:rsidR="00643AA8" w:rsidRDefault="002577E6"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2000</w:t>
            </w:r>
            <w:r w:rsidR="000331DE">
              <w:rPr>
                <w:rFonts w:eastAsia="Times New Roman" w:cs="Times New Roman"/>
                <w:bCs/>
                <w:szCs w:val="24"/>
                <w:lang w:eastAsia="lv-LV"/>
              </w:rPr>
              <w:t xml:space="preserve">               </w:t>
            </w:r>
            <w:r>
              <w:rPr>
                <w:rFonts w:eastAsia="Times New Roman" w:cs="Times New Roman"/>
                <w:bCs/>
                <w:szCs w:val="24"/>
                <w:lang w:eastAsia="lv-LV"/>
              </w:rPr>
              <w:t xml:space="preserve"> EUR</w:t>
            </w:r>
          </w:p>
        </w:tc>
        <w:tc>
          <w:tcPr>
            <w:tcW w:w="924" w:type="pct"/>
            <w:tcBorders>
              <w:top w:val="single" w:sz="4" w:space="0" w:color="auto"/>
              <w:left w:val="single" w:sz="4" w:space="0" w:color="auto"/>
              <w:bottom w:val="single" w:sz="4" w:space="0" w:color="auto"/>
            </w:tcBorders>
            <w:vAlign w:val="center"/>
          </w:tcPr>
          <w:p w14:paraId="69FA7FF2" w14:textId="1DC51F9B"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096121DC" w14:textId="77777777" w:rsidTr="007E3BC4">
        <w:trPr>
          <w:trHeight w:val="74"/>
          <w:jc w:val="center"/>
        </w:trPr>
        <w:tc>
          <w:tcPr>
            <w:tcW w:w="296" w:type="pct"/>
            <w:tcBorders>
              <w:top w:val="single" w:sz="4" w:space="0" w:color="auto"/>
              <w:left w:val="single" w:sz="4" w:space="0" w:color="auto"/>
              <w:bottom w:val="single" w:sz="4" w:space="0" w:color="auto"/>
              <w:right w:val="single" w:sz="4" w:space="0" w:color="auto"/>
            </w:tcBorders>
            <w:vAlign w:val="center"/>
          </w:tcPr>
          <w:p w14:paraId="2A186423" w14:textId="77777777" w:rsidR="00643AA8" w:rsidRPr="004F0D5B"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tcPr>
          <w:p w14:paraId="04C66969" w14:textId="52597264" w:rsidR="00643AA8" w:rsidRPr="00AA1274"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t xml:space="preserve"> </w:t>
            </w:r>
            <w:r w:rsidR="002577E6">
              <w:t>Sudraba 925 proves kuloni, 616 gab.</w:t>
            </w:r>
          </w:p>
        </w:tc>
        <w:tc>
          <w:tcPr>
            <w:tcW w:w="845" w:type="pct"/>
            <w:tcBorders>
              <w:top w:val="single" w:sz="4" w:space="0" w:color="auto"/>
              <w:left w:val="single" w:sz="4" w:space="0" w:color="auto"/>
              <w:bottom w:val="single" w:sz="4" w:space="0" w:color="auto"/>
            </w:tcBorders>
            <w:vAlign w:val="center"/>
          </w:tcPr>
          <w:p w14:paraId="4AC69AB0" w14:textId="431A6262" w:rsidR="00643AA8" w:rsidRPr="003F3662" w:rsidRDefault="002577E6"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1248,37 gr</w:t>
            </w:r>
          </w:p>
        </w:tc>
        <w:tc>
          <w:tcPr>
            <w:tcW w:w="850" w:type="pct"/>
            <w:tcBorders>
              <w:top w:val="single" w:sz="4" w:space="0" w:color="auto"/>
              <w:left w:val="single" w:sz="4" w:space="0" w:color="auto"/>
              <w:bottom w:val="single" w:sz="4" w:space="0" w:color="auto"/>
              <w:right w:val="single" w:sz="4" w:space="0" w:color="auto"/>
            </w:tcBorders>
            <w:vAlign w:val="center"/>
          </w:tcPr>
          <w:p w14:paraId="7B2D8F48" w14:textId="401DB47F" w:rsidR="00643AA8" w:rsidRDefault="00E30E95"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1800</w:t>
            </w:r>
            <w:r w:rsidR="000331DE">
              <w:rPr>
                <w:rFonts w:eastAsia="Times New Roman" w:cs="Times New Roman"/>
                <w:bCs/>
                <w:szCs w:val="24"/>
                <w:lang w:eastAsia="lv-LV"/>
              </w:rPr>
              <w:t xml:space="preserve">              </w:t>
            </w:r>
            <w:r>
              <w:rPr>
                <w:rFonts w:eastAsia="Times New Roman" w:cs="Times New Roman"/>
                <w:bCs/>
                <w:szCs w:val="24"/>
                <w:lang w:eastAsia="lv-LV"/>
              </w:rPr>
              <w:t xml:space="preserve"> </w:t>
            </w:r>
            <w:r>
              <w:rPr>
                <w:rFonts w:eastAsia="Times New Roman" w:cs="Times New Roman"/>
                <w:bCs/>
                <w:szCs w:val="24"/>
                <w:lang w:eastAsia="lv-LV"/>
              </w:rPr>
              <w:lastRenderedPageBreak/>
              <w:t>EUR</w:t>
            </w:r>
          </w:p>
        </w:tc>
        <w:tc>
          <w:tcPr>
            <w:tcW w:w="924" w:type="pct"/>
            <w:tcBorders>
              <w:top w:val="single" w:sz="4" w:space="0" w:color="auto"/>
              <w:left w:val="single" w:sz="4" w:space="0" w:color="auto"/>
              <w:bottom w:val="single" w:sz="4" w:space="0" w:color="auto"/>
            </w:tcBorders>
            <w:vAlign w:val="center"/>
          </w:tcPr>
          <w:p w14:paraId="40293EF5" w14:textId="5644D2B9"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2A42D4" w:rsidRPr="00326F16" w14:paraId="243A59E3" w14:textId="77777777" w:rsidTr="007E3BC4">
        <w:trPr>
          <w:trHeight w:val="416"/>
          <w:jc w:val="center"/>
        </w:trPr>
        <w:tc>
          <w:tcPr>
            <w:tcW w:w="296" w:type="pct"/>
            <w:tcBorders>
              <w:top w:val="single" w:sz="4" w:space="0" w:color="auto"/>
              <w:left w:val="single" w:sz="4" w:space="0" w:color="auto"/>
              <w:right w:val="single" w:sz="4" w:space="0" w:color="auto"/>
            </w:tcBorders>
            <w:vAlign w:val="center"/>
          </w:tcPr>
          <w:p w14:paraId="4F52CFCA" w14:textId="77777777" w:rsidR="00643AA8" w:rsidRPr="004F0D5B"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tcPr>
          <w:p w14:paraId="36FA5C43" w14:textId="62348C06" w:rsidR="00643AA8" w:rsidRPr="00AA1274" w:rsidRDefault="00E30E95"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Sudraba 925 proves kaklasaites piespraudes,               4 gab.</w:t>
            </w:r>
          </w:p>
        </w:tc>
        <w:tc>
          <w:tcPr>
            <w:tcW w:w="845" w:type="pct"/>
            <w:tcBorders>
              <w:top w:val="single" w:sz="4" w:space="0" w:color="auto"/>
              <w:left w:val="single" w:sz="4" w:space="0" w:color="auto"/>
            </w:tcBorders>
            <w:vAlign w:val="center"/>
          </w:tcPr>
          <w:p w14:paraId="3DB2550D" w14:textId="5B62729C" w:rsidR="00643AA8" w:rsidRPr="003F3662" w:rsidRDefault="00E30E95"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28,02 gr</w:t>
            </w:r>
          </w:p>
        </w:tc>
        <w:tc>
          <w:tcPr>
            <w:tcW w:w="8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79598B9" w14:textId="4EA24B4C" w:rsidR="00643AA8" w:rsidRDefault="00E14C85"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50           EUR</w:t>
            </w:r>
          </w:p>
        </w:tc>
        <w:tc>
          <w:tcPr>
            <w:tcW w:w="924" w:type="pct"/>
            <w:tcBorders>
              <w:top w:val="single" w:sz="4" w:space="0" w:color="auto"/>
              <w:left w:val="single" w:sz="4" w:space="0" w:color="auto"/>
            </w:tcBorders>
            <w:vAlign w:val="center"/>
          </w:tcPr>
          <w:p w14:paraId="7D759DF9" w14:textId="39EA0D6D"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50522587" w14:textId="77777777" w:rsidTr="007E3BC4">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5E185DB3" w14:textId="77777777" w:rsidR="00643AA8" w:rsidRPr="004F0D5B"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tcPr>
          <w:p w14:paraId="67CF806E" w14:textId="69F07370" w:rsidR="00643AA8" w:rsidRPr="00AA1274" w:rsidRDefault="009E5D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t>Sudraba 925 proves piespraudes, 5 gab.</w:t>
            </w:r>
            <w:r w:rsidR="00643AA8">
              <w:t xml:space="preserve"> </w:t>
            </w:r>
          </w:p>
        </w:tc>
        <w:tc>
          <w:tcPr>
            <w:tcW w:w="845" w:type="pct"/>
            <w:tcBorders>
              <w:top w:val="single" w:sz="4" w:space="0" w:color="auto"/>
              <w:left w:val="single" w:sz="4" w:space="0" w:color="auto"/>
              <w:bottom w:val="single" w:sz="4" w:space="0" w:color="auto"/>
            </w:tcBorders>
            <w:vAlign w:val="center"/>
          </w:tcPr>
          <w:p w14:paraId="1E7EE516" w14:textId="04F8F42D" w:rsidR="00643AA8" w:rsidRPr="003F3662" w:rsidRDefault="009E5D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54,34 gr</w:t>
            </w:r>
          </w:p>
        </w:tc>
        <w:tc>
          <w:tcPr>
            <w:tcW w:w="850" w:type="pct"/>
            <w:tcBorders>
              <w:top w:val="single" w:sz="4" w:space="0" w:color="auto"/>
              <w:left w:val="single" w:sz="4" w:space="0" w:color="auto"/>
              <w:bottom w:val="single" w:sz="4" w:space="0" w:color="auto"/>
              <w:right w:val="single" w:sz="4" w:space="0" w:color="auto"/>
            </w:tcBorders>
            <w:vAlign w:val="center"/>
          </w:tcPr>
          <w:p w14:paraId="3588C33A" w14:textId="432F704F" w:rsidR="00643AA8" w:rsidRDefault="009E5DA8"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100</w:t>
            </w:r>
            <w:r w:rsidR="000331DE">
              <w:rPr>
                <w:rFonts w:eastAsia="Times New Roman" w:cs="Times New Roman"/>
                <w:bCs/>
                <w:szCs w:val="24"/>
                <w:lang w:eastAsia="lv-LV"/>
              </w:rPr>
              <w:t xml:space="preserve">                </w:t>
            </w:r>
            <w:r>
              <w:rPr>
                <w:rFonts w:eastAsia="Times New Roman" w:cs="Times New Roman"/>
                <w:bCs/>
                <w:szCs w:val="24"/>
                <w:lang w:eastAsia="lv-LV"/>
              </w:rPr>
              <w:t xml:space="preserve"> EUR</w:t>
            </w:r>
          </w:p>
        </w:tc>
        <w:tc>
          <w:tcPr>
            <w:tcW w:w="924" w:type="pct"/>
            <w:tcBorders>
              <w:top w:val="single" w:sz="4" w:space="0" w:color="auto"/>
              <w:left w:val="single" w:sz="4" w:space="0" w:color="auto"/>
              <w:bottom w:val="single" w:sz="4" w:space="0" w:color="auto"/>
            </w:tcBorders>
            <w:vAlign w:val="center"/>
          </w:tcPr>
          <w:p w14:paraId="052750C4" w14:textId="3F70F4FC"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643AA8" w:rsidRPr="00326F16" w14:paraId="7CFB68EF" w14:textId="77777777" w:rsidTr="007E3BC4">
        <w:trPr>
          <w:trHeight w:val="373"/>
          <w:jc w:val="center"/>
        </w:trPr>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14:paraId="4A900617" w14:textId="77777777" w:rsidR="00643AA8" w:rsidRPr="00DA2518"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shd w:val="clear" w:color="auto" w:fill="auto"/>
          </w:tcPr>
          <w:p w14:paraId="124683F0" w14:textId="0EE8E742" w:rsidR="00643AA8" w:rsidRPr="00DA2518" w:rsidRDefault="009E5D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noProof/>
                <w:lang w:eastAsia="lv-LV"/>
              </w:rPr>
              <w:t>Sudraba 925 proves rokas pulksteņi, 3 gab.</w:t>
            </w:r>
            <w:r w:rsidR="00643AA8">
              <w:rPr>
                <w:noProof/>
              </w:rPr>
              <w:t xml:space="preserve"> </w:t>
            </w:r>
          </w:p>
        </w:tc>
        <w:tc>
          <w:tcPr>
            <w:tcW w:w="845" w:type="pct"/>
            <w:tcBorders>
              <w:top w:val="single" w:sz="4" w:space="0" w:color="auto"/>
              <w:left w:val="single" w:sz="4" w:space="0" w:color="auto"/>
              <w:bottom w:val="single" w:sz="4" w:space="0" w:color="auto"/>
            </w:tcBorders>
            <w:shd w:val="clear" w:color="auto" w:fill="auto"/>
            <w:vAlign w:val="center"/>
          </w:tcPr>
          <w:p w14:paraId="36405106" w14:textId="0E9B2180" w:rsidR="00643AA8" w:rsidRPr="00DA2518" w:rsidRDefault="009E5D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119,43 gr</w:t>
            </w:r>
          </w:p>
        </w:tc>
        <w:tc>
          <w:tcPr>
            <w:tcW w:w="850" w:type="pct"/>
            <w:tcBorders>
              <w:top w:val="single" w:sz="4" w:space="0" w:color="auto"/>
              <w:left w:val="single" w:sz="4" w:space="0" w:color="auto"/>
              <w:bottom w:val="single" w:sz="4" w:space="0" w:color="auto"/>
              <w:right w:val="single" w:sz="4" w:space="0" w:color="auto"/>
            </w:tcBorders>
            <w:shd w:val="clear" w:color="auto" w:fill="auto"/>
            <w:vAlign w:val="center"/>
          </w:tcPr>
          <w:p w14:paraId="41359830" w14:textId="0DF46E67" w:rsidR="00643AA8" w:rsidRDefault="009E5DA8"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xml:space="preserve">150 </w:t>
            </w:r>
            <w:r w:rsidR="000331DE">
              <w:rPr>
                <w:rFonts w:eastAsia="Times New Roman" w:cs="Times New Roman"/>
                <w:bCs/>
                <w:szCs w:val="24"/>
                <w:lang w:eastAsia="lv-LV"/>
              </w:rPr>
              <w:t xml:space="preserve">               </w:t>
            </w:r>
            <w:r>
              <w:rPr>
                <w:rFonts w:eastAsia="Times New Roman" w:cs="Times New Roman"/>
                <w:bCs/>
                <w:szCs w:val="24"/>
                <w:lang w:eastAsia="lv-LV"/>
              </w:rPr>
              <w:t>EUR</w:t>
            </w:r>
          </w:p>
        </w:tc>
        <w:tc>
          <w:tcPr>
            <w:tcW w:w="924" w:type="pct"/>
            <w:tcBorders>
              <w:top w:val="single" w:sz="4" w:space="0" w:color="auto"/>
              <w:left w:val="single" w:sz="4" w:space="0" w:color="auto"/>
              <w:bottom w:val="single" w:sz="4" w:space="0" w:color="auto"/>
            </w:tcBorders>
            <w:shd w:val="clear" w:color="auto" w:fill="auto"/>
            <w:vAlign w:val="center"/>
          </w:tcPr>
          <w:p w14:paraId="5C712DEB" w14:textId="3C812897" w:rsidR="00643AA8" w:rsidRPr="00DA2518"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0331DE" w:rsidRPr="00326F16" w14:paraId="2B84B44B" w14:textId="77777777" w:rsidTr="007E3BC4">
        <w:trPr>
          <w:trHeight w:val="416"/>
          <w:jc w:val="center"/>
        </w:trPr>
        <w:tc>
          <w:tcPr>
            <w:tcW w:w="296" w:type="pct"/>
            <w:tcBorders>
              <w:top w:val="single" w:sz="4" w:space="0" w:color="auto"/>
              <w:left w:val="single" w:sz="4" w:space="0" w:color="auto"/>
              <w:right w:val="single" w:sz="4" w:space="0" w:color="auto"/>
            </w:tcBorders>
            <w:vAlign w:val="center"/>
          </w:tcPr>
          <w:p w14:paraId="5C9BC617" w14:textId="77777777" w:rsidR="00643AA8" w:rsidRPr="004F0D5B"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tcPr>
          <w:p w14:paraId="5F0B4821" w14:textId="61354329" w:rsidR="00643AA8" w:rsidRPr="00AA1274" w:rsidRDefault="009E5D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Sudraba 925 proves aproces, 153 gab.</w:t>
            </w:r>
          </w:p>
        </w:tc>
        <w:tc>
          <w:tcPr>
            <w:tcW w:w="845" w:type="pct"/>
            <w:tcBorders>
              <w:top w:val="single" w:sz="4" w:space="0" w:color="auto"/>
              <w:left w:val="single" w:sz="4" w:space="0" w:color="auto"/>
            </w:tcBorders>
            <w:vAlign w:val="center"/>
          </w:tcPr>
          <w:p w14:paraId="4EDB09C8" w14:textId="68D880D8" w:rsidR="00643AA8" w:rsidRPr="003F3662" w:rsidRDefault="009E5D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853,28 gr</w:t>
            </w:r>
          </w:p>
        </w:tc>
        <w:tc>
          <w:tcPr>
            <w:tcW w:w="850" w:type="pct"/>
            <w:tcBorders>
              <w:top w:val="single" w:sz="4" w:space="0" w:color="auto"/>
              <w:left w:val="single" w:sz="4" w:space="0" w:color="auto"/>
              <w:bottom w:val="single" w:sz="4" w:space="0" w:color="auto"/>
              <w:right w:val="single" w:sz="4" w:space="0" w:color="auto"/>
            </w:tcBorders>
            <w:vAlign w:val="center"/>
          </w:tcPr>
          <w:p w14:paraId="10558E5D" w14:textId="753C27E0" w:rsidR="00643AA8" w:rsidRDefault="009E5DA8"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600</w:t>
            </w:r>
            <w:r w:rsidR="000331DE">
              <w:rPr>
                <w:rFonts w:eastAsia="Times New Roman" w:cs="Times New Roman"/>
                <w:bCs/>
                <w:szCs w:val="24"/>
                <w:lang w:eastAsia="lv-LV"/>
              </w:rPr>
              <w:t xml:space="preserve">                 </w:t>
            </w:r>
            <w:r>
              <w:rPr>
                <w:rFonts w:eastAsia="Times New Roman" w:cs="Times New Roman"/>
                <w:bCs/>
                <w:szCs w:val="24"/>
                <w:lang w:eastAsia="lv-LV"/>
              </w:rPr>
              <w:t xml:space="preserve"> EUR</w:t>
            </w:r>
          </w:p>
        </w:tc>
        <w:tc>
          <w:tcPr>
            <w:tcW w:w="924" w:type="pct"/>
            <w:tcBorders>
              <w:top w:val="single" w:sz="4" w:space="0" w:color="auto"/>
              <w:left w:val="single" w:sz="4" w:space="0" w:color="auto"/>
            </w:tcBorders>
            <w:vAlign w:val="center"/>
          </w:tcPr>
          <w:p w14:paraId="441317CC" w14:textId="6E3CC22A"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2A42D4" w:rsidRPr="00326F16" w14:paraId="666F375C" w14:textId="77777777" w:rsidTr="007E3BC4">
        <w:trPr>
          <w:trHeight w:val="416"/>
          <w:jc w:val="center"/>
        </w:trPr>
        <w:tc>
          <w:tcPr>
            <w:tcW w:w="296" w:type="pct"/>
            <w:tcBorders>
              <w:top w:val="single" w:sz="4" w:space="0" w:color="auto"/>
              <w:left w:val="single" w:sz="4" w:space="0" w:color="auto"/>
              <w:right w:val="single" w:sz="4" w:space="0" w:color="auto"/>
            </w:tcBorders>
            <w:vAlign w:val="center"/>
          </w:tcPr>
          <w:p w14:paraId="2C788402" w14:textId="77777777" w:rsidR="00643AA8" w:rsidRPr="004F0D5B"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tcPr>
          <w:p w14:paraId="266D086F" w14:textId="5D83005A" w:rsidR="00643AA8" w:rsidRPr="00AA1274" w:rsidRDefault="009E5D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Sudraba 925 proves rokas ķēdes – kaklarotas, 319 gab.</w:t>
            </w:r>
          </w:p>
        </w:tc>
        <w:tc>
          <w:tcPr>
            <w:tcW w:w="845" w:type="pct"/>
            <w:tcBorders>
              <w:top w:val="single" w:sz="4" w:space="0" w:color="auto"/>
              <w:left w:val="single" w:sz="4" w:space="0" w:color="auto"/>
            </w:tcBorders>
            <w:vAlign w:val="center"/>
          </w:tcPr>
          <w:p w14:paraId="3FE95DA5" w14:textId="5767C0C5" w:rsidR="00643AA8" w:rsidRPr="003F3662" w:rsidRDefault="009E5D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2173,52 gr</w:t>
            </w:r>
          </w:p>
        </w:tc>
        <w:tc>
          <w:tcPr>
            <w:tcW w:w="8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C91F35" w14:textId="1FD2C100" w:rsidR="00643AA8" w:rsidRDefault="009E5DA8"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1400</w:t>
            </w:r>
            <w:r w:rsidR="000331DE">
              <w:rPr>
                <w:rFonts w:eastAsia="Times New Roman" w:cs="Times New Roman"/>
                <w:bCs/>
                <w:szCs w:val="24"/>
                <w:lang w:eastAsia="lv-LV"/>
              </w:rPr>
              <w:t xml:space="preserve">                </w:t>
            </w:r>
            <w:r>
              <w:rPr>
                <w:rFonts w:eastAsia="Times New Roman" w:cs="Times New Roman"/>
                <w:bCs/>
                <w:szCs w:val="24"/>
                <w:lang w:eastAsia="lv-LV"/>
              </w:rPr>
              <w:t xml:space="preserve"> EUR</w:t>
            </w:r>
          </w:p>
        </w:tc>
        <w:tc>
          <w:tcPr>
            <w:tcW w:w="924" w:type="pct"/>
            <w:tcBorders>
              <w:top w:val="single" w:sz="4" w:space="0" w:color="auto"/>
              <w:left w:val="single" w:sz="4" w:space="0" w:color="auto"/>
            </w:tcBorders>
            <w:vAlign w:val="center"/>
          </w:tcPr>
          <w:p w14:paraId="76BA5C2E" w14:textId="705189BD"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2A42D4" w:rsidRPr="00326F16" w14:paraId="4A906265" w14:textId="77777777" w:rsidTr="007E3BC4">
        <w:trPr>
          <w:trHeight w:val="416"/>
          <w:jc w:val="center"/>
        </w:trPr>
        <w:tc>
          <w:tcPr>
            <w:tcW w:w="296" w:type="pct"/>
            <w:tcBorders>
              <w:top w:val="single" w:sz="4" w:space="0" w:color="auto"/>
              <w:left w:val="single" w:sz="4" w:space="0" w:color="auto"/>
              <w:right w:val="single" w:sz="4" w:space="0" w:color="auto"/>
            </w:tcBorders>
            <w:vAlign w:val="center"/>
          </w:tcPr>
          <w:p w14:paraId="2AE7600C" w14:textId="77777777" w:rsidR="00643AA8" w:rsidRPr="004F0D5B" w:rsidRDefault="00643AA8" w:rsidP="00090B88">
            <w:pPr>
              <w:pStyle w:val="ListParagraph"/>
              <w:widowControl w:val="0"/>
              <w:numPr>
                <w:ilvl w:val="1"/>
                <w:numId w:val="2"/>
              </w:numPr>
              <w:suppressLineNumbers/>
              <w:ind w:left="142" w:right="142" w:hanging="133"/>
              <w:jc w:val="center"/>
              <w:rPr>
                <w:rFonts w:eastAsia="Times New Roman" w:cs="Times New Roman"/>
                <w:b/>
                <w:szCs w:val="24"/>
                <w:lang w:eastAsia="lv-LV"/>
              </w:rPr>
            </w:pPr>
          </w:p>
        </w:tc>
        <w:tc>
          <w:tcPr>
            <w:tcW w:w="2085" w:type="pct"/>
            <w:tcBorders>
              <w:top w:val="single" w:sz="4" w:space="0" w:color="auto"/>
              <w:left w:val="single" w:sz="4" w:space="0" w:color="auto"/>
              <w:bottom w:val="single" w:sz="4" w:space="0" w:color="auto"/>
            </w:tcBorders>
          </w:tcPr>
          <w:p w14:paraId="095C8621" w14:textId="64699E01" w:rsidR="00643AA8" w:rsidRPr="00AA1274" w:rsidRDefault="009E5D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Sudraba 925 proves aproču pogas, 2 gab.</w:t>
            </w:r>
          </w:p>
        </w:tc>
        <w:tc>
          <w:tcPr>
            <w:tcW w:w="845" w:type="pct"/>
            <w:tcBorders>
              <w:top w:val="single" w:sz="4" w:space="0" w:color="auto"/>
              <w:left w:val="single" w:sz="4" w:space="0" w:color="auto"/>
            </w:tcBorders>
            <w:vAlign w:val="center"/>
          </w:tcPr>
          <w:p w14:paraId="3D924454" w14:textId="6CB18F4E" w:rsidR="00643AA8" w:rsidRPr="003F3662" w:rsidRDefault="009E5DA8"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 7,61 gr</w:t>
            </w:r>
          </w:p>
        </w:tc>
        <w:tc>
          <w:tcPr>
            <w:tcW w:w="8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7CDEDF" w14:textId="7342E3F4" w:rsidR="00643AA8" w:rsidRDefault="009E5DA8"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xml:space="preserve">10 </w:t>
            </w:r>
            <w:r w:rsidR="000331DE">
              <w:rPr>
                <w:rFonts w:eastAsia="Times New Roman" w:cs="Times New Roman"/>
                <w:bCs/>
                <w:szCs w:val="24"/>
                <w:lang w:eastAsia="lv-LV"/>
              </w:rPr>
              <w:t xml:space="preserve">            </w:t>
            </w:r>
            <w:r>
              <w:rPr>
                <w:rFonts w:eastAsia="Times New Roman" w:cs="Times New Roman"/>
                <w:bCs/>
                <w:szCs w:val="24"/>
                <w:lang w:eastAsia="lv-LV"/>
              </w:rPr>
              <w:t>EUR</w:t>
            </w:r>
          </w:p>
        </w:tc>
        <w:tc>
          <w:tcPr>
            <w:tcW w:w="924" w:type="pct"/>
            <w:tcBorders>
              <w:top w:val="single" w:sz="4" w:space="0" w:color="auto"/>
              <w:left w:val="single" w:sz="4" w:space="0" w:color="auto"/>
            </w:tcBorders>
            <w:vAlign w:val="center"/>
          </w:tcPr>
          <w:p w14:paraId="2F542807" w14:textId="3352B8CC" w:rsidR="00643AA8" w:rsidRPr="008E65E7" w:rsidRDefault="00643AA8"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bookmarkEnd w:id="1"/>
      <w:tr w:rsidR="004F0D5B" w:rsidRPr="00326F16" w14:paraId="4DEE585F" w14:textId="77777777" w:rsidTr="00477F1B">
        <w:trPr>
          <w:trHeight w:val="260"/>
          <w:jc w:val="center"/>
        </w:trPr>
        <w:tc>
          <w:tcPr>
            <w:tcW w:w="29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E96D26" w14:textId="77777777" w:rsidR="00E75590" w:rsidRPr="00BB73DF" w:rsidRDefault="00E75590" w:rsidP="00090B88">
            <w:pPr>
              <w:pStyle w:val="ListParagraph"/>
              <w:widowControl w:val="0"/>
              <w:numPr>
                <w:ilvl w:val="0"/>
                <w:numId w:val="2"/>
              </w:numPr>
              <w:suppressLineNumbers/>
              <w:tabs>
                <w:tab w:val="left" w:pos="709"/>
              </w:tabs>
              <w:ind w:left="0" w:right="1123" w:firstLine="0"/>
              <w:jc w:val="center"/>
              <w:rPr>
                <w:rFonts w:eastAsia="Times New Roman" w:cs="Times New Roman"/>
                <w:b/>
                <w:szCs w:val="24"/>
                <w:lang w:eastAsia="lv-LV"/>
              </w:rPr>
            </w:pPr>
          </w:p>
        </w:tc>
        <w:tc>
          <w:tcPr>
            <w:tcW w:w="4704" w:type="pct"/>
            <w:gridSpan w:val="4"/>
            <w:tcBorders>
              <w:top w:val="single" w:sz="4" w:space="0" w:color="auto"/>
              <w:left w:val="single" w:sz="4" w:space="0" w:color="auto"/>
              <w:bottom w:val="single" w:sz="4" w:space="0" w:color="auto"/>
            </w:tcBorders>
            <w:shd w:val="clear" w:color="auto" w:fill="D9D9D9" w:themeFill="background1" w:themeFillShade="D9"/>
          </w:tcPr>
          <w:p w14:paraId="2C477F60" w14:textId="59977405" w:rsidR="00E75590" w:rsidRPr="008E65E7" w:rsidRDefault="00E75590" w:rsidP="00090B88">
            <w:pPr>
              <w:pStyle w:val="Style9"/>
              <w:suppressLineNumbers/>
              <w:shd w:val="clear" w:color="auto" w:fill="auto"/>
              <w:tabs>
                <w:tab w:val="left" w:pos="1499"/>
              </w:tabs>
              <w:spacing w:before="0" w:after="0"/>
              <w:ind w:left="108" w:right="130" w:firstLine="0"/>
              <w:jc w:val="center"/>
              <w:rPr>
                <w:rFonts w:eastAsia="Times New Roman" w:cs="Times New Roman"/>
                <w:bCs/>
                <w:i/>
                <w:szCs w:val="24"/>
                <w:lang w:eastAsia="lv-LV"/>
              </w:rPr>
            </w:pPr>
            <w:r w:rsidRPr="00606784">
              <w:rPr>
                <w:rFonts w:cs="Times New Roman"/>
                <w:b/>
                <w:szCs w:val="24"/>
              </w:rPr>
              <w:t>Realizācijas nosacījumi</w:t>
            </w:r>
          </w:p>
        </w:tc>
      </w:tr>
      <w:tr w:rsidR="004F0D5B" w:rsidRPr="00326F16" w14:paraId="2F507271" w14:textId="77777777" w:rsidTr="00477F1B">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5F915897" w14:textId="77777777" w:rsidR="00E75590" w:rsidRPr="00BB73DF" w:rsidRDefault="00E75590" w:rsidP="00090B88">
            <w:pPr>
              <w:pStyle w:val="ListParagraph"/>
              <w:widowControl w:val="0"/>
              <w:numPr>
                <w:ilvl w:val="1"/>
                <w:numId w:val="2"/>
              </w:numPr>
              <w:suppressLineNumbers/>
              <w:ind w:left="284" w:right="982" w:hanging="284"/>
              <w:jc w:val="center"/>
              <w:rPr>
                <w:rFonts w:eastAsia="Times New Roman" w:cs="Times New Roman"/>
                <w:b/>
                <w:szCs w:val="24"/>
                <w:lang w:eastAsia="lv-LV"/>
              </w:rPr>
            </w:pPr>
          </w:p>
        </w:tc>
        <w:tc>
          <w:tcPr>
            <w:tcW w:w="3780" w:type="pct"/>
            <w:gridSpan w:val="3"/>
            <w:tcBorders>
              <w:top w:val="single" w:sz="4" w:space="0" w:color="auto"/>
              <w:left w:val="single" w:sz="4" w:space="0" w:color="auto"/>
              <w:bottom w:val="single" w:sz="4" w:space="0" w:color="auto"/>
            </w:tcBorders>
          </w:tcPr>
          <w:p w14:paraId="5D355EC0" w14:textId="0D26CD96" w:rsidR="00E75590" w:rsidRDefault="00E75590" w:rsidP="00090B88">
            <w:pPr>
              <w:pStyle w:val="Style9"/>
              <w:suppressLineNumbers/>
              <w:shd w:val="clear" w:color="auto" w:fill="auto"/>
              <w:tabs>
                <w:tab w:val="left" w:pos="1499"/>
              </w:tabs>
              <w:spacing w:before="0" w:after="0"/>
              <w:ind w:left="108" w:right="130" w:firstLine="0"/>
              <w:jc w:val="both"/>
              <w:rPr>
                <w:rFonts w:eastAsia="Times New Roman" w:cs="Times New Roman"/>
                <w:szCs w:val="24"/>
                <w:lang w:eastAsia="lv-LV"/>
              </w:rPr>
            </w:pPr>
            <w:r>
              <w:rPr>
                <w:rFonts w:eastAsia="Times New Roman" w:cs="Times New Roman"/>
                <w:szCs w:val="24"/>
                <w:lang w:eastAsia="lv-LV"/>
              </w:rPr>
              <w:t xml:space="preserve">Komersants var </w:t>
            </w:r>
            <w:r w:rsidR="000C71DF">
              <w:rPr>
                <w:rFonts w:eastAsia="Times New Roman" w:cs="Times New Roman"/>
                <w:szCs w:val="24"/>
                <w:lang w:eastAsia="lv-LV"/>
              </w:rPr>
              <w:t>pieteikties uz</w:t>
            </w:r>
            <w:r>
              <w:rPr>
                <w:rFonts w:eastAsia="Times New Roman" w:cs="Times New Roman"/>
                <w:szCs w:val="24"/>
                <w:lang w:eastAsia="lv-LV"/>
              </w:rPr>
              <w:t xml:space="preserve"> jebkuru</w:t>
            </w:r>
            <w:bookmarkStart w:id="2" w:name="_Hlk40367889"/>
            <w:r>
              <w:rPr>
                <w:rFonts w:eastAsia="Times New Roman" w:cs="Times New Roman"/>
                <w:szCs w:val="24"/>
                <w:lang w:eastAsia="lv-LV"/>
              </w:rPr>
              <w:t xml:space="preserve"> Tehniskā piedāvājuma 2.1. – 2.</w:t>
            </w:r>
            <w:r w:rsidR="00F07531">
              <w:rPr>
                <w:rFonts w:eastAsia="Times New Roman" w:cs="Times New Roman"/>
                <w:szCs w:val="24"/>
                <w:lang w:eastAsia="lv-LV"/>
              </w:rPr>
              <w:t>19</w:t>
            </w:r>
            <w:r>
              <w:rPr>
                <w:rFonts w:eastAsia="Times New Roman" w:cs="Times New Roman"/>
                <w:szCs w:val="24"/>
                <w:lang w:eastAsia="lv-LV"/>
              </w:rPr>
              <w:t>.apakšpunktā norādīto</w:t>
            </w:r>
            <w:bookmarkEnd w:id="2"/>
            <w:r>
              <w:rPr>
                <w:rFonts w:eastAsia="Times New Roman" w:cs="Times New Roman"/>
                <w:szCs w:val="24"/>
                <w:lang w:eastAsia="lv-LV"/>
              </w:rPr>
              <w:t xml:space="preserve"> valstij piekritīgo mantu pilnā tās apjomā, kas norādīta katrā pozīcijā. </w:t>
            </w:r>
          </w:p>
          <w:p w14:paraId="13504E90" w14:textId="03A83564" w:rsidR="003F6727" w:rsidRDefault="003F6727" w:rsidP="00090B88">
            <w:pPr>
              <w:pStyle w:val="Style9"/>
              <w:suppressLineNumbers/>
              <w:shd w:val="clear" w:color="auto" w:fill="auto"/>
              <w:tabs>
                <w:tab w:val="left" w:pos="1499"/>
              </w:tabs>
              <w:spacing w:before="0" w:after="0"/>
              <w:ind w:left="108" w:right="130" w:firstLine="0"/>
              <w:jc w:val="both"/>
              <w:rPr>
                <w:i/>
              </w:rPr>
            </w:pPr>
            <w:r w:rsidRPr="003F6727">
              <w:rPr>
                <w:i/>
              </w:rPr>
              <w:t xml:space="preserve">Piemēram: Komersants nevar </w:t>
            </w:r>
            <w:r w:rsidR="000C71DF">
              <w:rPr>
                <w:i/>
              </w:rPr>
              <w:t>pieteikties uz</w:t>
            </w:r>
            <w:r w:rsidRPr="003F6727">
              <w:rPr>
                <w:i/>
              </w:rPr>
              <w:t xml:space="preserve"> vienu no 2.1.pozīcijā norādītaj</w:t>
            </w:r>
            <w:r w:rsidR="00F07531">
              <w:rPr>
                <w:i/>
              </w:rPr>
              <w:t>iem</w:t>
            </w:r>
            <w:r w:rsidRPr="003F6727">
              <w:rPr>
                <w:i/>
              </w:rPr>
              <w:t xml:space="preserve"> </w:t>
            </w:r>
            <w:r w:rsidR="00F07531">
              <w:rPr>
                <w:i/>
              </w:rPr>
              <w:t>zelta</w:t>
            </w:r>
            <w:r w:rsidRPr="003F6727">
              <w:rPr>
                <w:i/>
              </w:rPr>
              <w:t xml:space="preserve"> </w:t>
            </w:r>
            <w:r w:rsidR="00F07531">
              <w:rPr>
                <w:i/>
              </w:rPr>
              <w:t>gredzeniem</w:t>
            </w:r>
            <w:r w:rsidRPr="003F6727">
              <w:rPr>
                <w:i/>
              </w:rPr>
              <w:t xml:space="preserve">, bet </w:t>
            </w:r>
            <w:r w:rsidR="000C71DF">
              <w:rPr>
                <w:i/>
              </w:rPr>
              <w:t xml:space="preserve">uz </w:t>
            </w:r>
            <w:r w:rsidRPr="003F6727">
              <w:rPr>
                <w:i/>
              </w:rPr>
              <w:t xml:space="preserve">visu 2.1.pozīcijā norādīto apjomu, proti, </w:t>
            </w:r>
            <w:r w:rsidR="00F07531">
              <w:rPr>
                <w:i/>
              </w:rPr>
              <w:t>1213</w:t>
            </w:r>
            <w:r w:rsidRPr="003F6727">
              <w:rPr>
                <w:i/>
              </w:rPr>
              <w:t xml:space="preserve"> gab. </w:t>
            </w:r>
            <w:r w:rsidR="00F07531">
              <w:rPr>
                <w:i/>
              </w:rPr>
              <w:t>zelta gredzen</w:t>
            </w:r>
            <w:r w:rsidR="000C71DF">
              <w:rPr>
                <w:i/>
              </w:rPr>
              <w:t>iem</w:t>
            </w:r>
            <w:r w:rsidRPr="003F6727">
              <w:rPr>
                <w:i/>
              </w:rPr>
              <w:t>.</w:t>
            </w:r>
          </w:p>
          <w:p w14:paraId="3C874DF4" w14:textId="092A6C7D" w:rsidR="000C71DF" w:rsidRPr="000C71DF" w:rsidRDefault="000C71DF" w:rsidP="00090B88">
            <w:pPr>
              <w:pStyle w:val="Style9"/>
              <w:suppressLineNumbers/>
              <w:shd w:val="clear" w:color="auto" w:fill="auto"/>
              <w:tabs>
                <w:tab w:val="left" w:pos="1499"/>
              </w:tabs>
              <w:spacing w:before="0" w:after="0"/>
              <w:ind w:left="108" w:right="130" w:firstLine="0"/>
              <w:jc w:val="both"/>
              <w:rPr>
                <w:i/>
                <w:szCs w:val="24"/>
              </w:rPr>
            </w:pPr>
            <w:r w:rsidRPr="000C71DF">
              <w:rPr>
                <w:color w:val="000000"/>
                <w:szCs w:val="24"/>
              </w:rPr>
              <w:t>Komersants var pietiekties uz visu Tehniskā piedāvājuma 2.1.</w:t>
            </w:r>
            <w:r>
              <w:rPr>
                <w:color w:val="000000"/>
                <w:szCs w:val="24"/>
              </w:rPr>
              <w:t xml:space="preserve"> - </w:t>
            </w:r>
            <w:r w:rsidRPr="000C71DF">
              <w:rPr>
                <w:color w:val="000000"/>
                <w:szCs w:val="24"/>
              </w:rPr>
              <w:t>2.19.apakšpunktā noteikto valstij piekritīgo mantu kopā</w:t>
            </w:r>
            <w:r>
              <w:rPr>
                <w:color w:val="000000"/>
                <w:szCs w:val="24"/>
              </w:rPr>
              <w:t>.</w:t>
            </w:r>
          </w:p>
        </w:tc>
        <w:tc>
          <w:tcPr>
            <w:tcW w:w="924" w:type="pct"/>
            <w:tcBorders>
              <w:top w:val="single" w:sz="4" w:space="0" w:color="auto"/>
              <w:left w:val="single" w:sz="4" w:space="0" w:color="auto"/>
              <w:bottom w:val="single" w:sz="4" w:space="0" w:color="auto"/>
            </w:tcBorders>
          </w:tcPr>
          <w:p w14:paraId="2DC66654" w14:textId="77777777" w:rsidR="00E75590" w:rsidRPr="008E65E7" w:rsidRDefault="00E75590" w:rsidP="00090B88">
            <w:pPr>
              <w:pStyle w:val="Style9"/>
              <w:suppressLineNumbers/>
              <w:shd w:val="clear" w:color="auto" w:fill="auto"/>
              <w:tabs>
                <w:tab w:val="left" w:pos="1499"/>
              </w:tabs>
              <w:spacing w:before="0" w:after="0"/>
              <w:ind w:left="108" w:right="130" w:firstLine="0"/>
              <w:jc w:val="both"/>
              <w:rPr>
                <w:rFonts w:eastAsia="Times New Roman" w:cs="Times New Roman"/>
                <w:bCs/>
                <w:i/>
                <w:szCs w:val="24"/>
                <w:lang w:eastAsia="lv-LV"/>
              </w:rPr>
            </w:pPr>
          </w:p>
        </w:tc>
      </w:tr>
      <w:tr w:rsidR="004F0D5B" w:rsidRPr="00326F16" w14:paraId="635F0320" w14:textId="77777777" w:rsidTr="00477F1B">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5C50EFE2" w14:textId="77777777" w:rsidR="00E75590" w:rsidRPr="00F51DCC" w:rsidRDefault="00E75590" w:rsidP="00090B88">
            <w:pPr>
              <w:pStyle w:val="ListParagraph"/>
              <w:widowControl w:val="0"/>
              <w:numPr>
                <w:ilvl w:val="1"/>
                <w:numId w:val="2"/>
              </w:numPr>
              <w:suppressLineNumbers/>
              <w:tabs>
                <w:tab w:val="left" w:pos="993"/>
              </w:tabs>
              <w:ind w:left="142" w:right="840" w:hanging="142"/>
              <w:jc w:val="center"/>
              <w:rPr>
                <w:rFonts w:eastAsia="Times New Roman" w:cs="Times New Roman"/>
                <w:b/>
                <w:szCs w:val="24"/>
                <w:lang w:eastAsia="lv-LV"/>
              </w:rPr>
            </w:pPr>
          </w:p>
        </w:tc>
        <w:tc>
          <w:tcPr>
            <w:tcW w:w="3780" w:type="pct"/>
            <w:gridSpan w:val="3"/>
            <w:tcBorders>
              <w:top w:val="single" w:sz="4" w:space="0" w:color="auto"/>
              <w:left w:val="single" w:sz="4" w:space="0" w:color="auto"/>
              <w:bottom w:val="single" w:sz="4" w:space="0" w:color="auto"/>
            </w:tcBorders>
          </w:tcPr>
          <w:p w14:paraId="280F8C4B" w14:textId="1B4BAB1F" w:rsidR="00E75590" w:rsidRPr="00853440" w:rsidRDefault="00E75590" w:rsidP="00090B88">
            <w:pPr>
              <w:pStyle w:val="Style9"/>
              <w:suppressLineNumbers/>
              <w:shd w:val="clear" w:color="auto" w:fill="auto"/>
              <w:tabs>
                <w:tab w:val="left" w:pos="1499"/>
              </w:tabs>
              <w:spacing w:before="0" w:after="0"/>
              <w:ind w:left="108" w:right="130" w:firstLine="0"/>
              <w:jc w:val="both"/>
            </w:pPr>
            <w:r w:rsidRPr="009E6D46">
              <w:rPr>
                <w:rFonts w:eastAsia="Times New Roman" w:cs="Times New Roman"/>
                <w:szCs w:val="24"/>
                <w:lang w:eastAsia="lv-LV"/>
              </w:rPr>
              <w:t xml:space="preserve">Iegādāties valstij piekritīgo mantu </w:t>
            </w:r>
            <w:r>
              <w:rPr>
                <w:rFonts w:eastAsia="Times New Roman" w:cs="Times New Roman"/>
                <w:szCs w:val="24"/>
                <w:lang w:eastAsia="lv-LV"/>
              </w:rPr>
              <w:t xml:space="preserve">ir tiesīgs komersants, </w:t>
            </w:r>
            <w:r w:rsidRPr="00BB73DF">
              <w:rPr>
                <w:rFonts w:eastAsia="Times New Roman" w:cs="Times New Roman"/>
                <w:szCs w:val="24"/>
                <w:lang w:eastAsia="lv-LV"/>
              </w:rPr>
              <w:t xml:space="preserve">kurš ir reģistrējis saimnieciskās darbības veikšanas vietas </w:t>
            </w:r>
            <w:r w:rsidR="00045A9A" w:rsidRPr="00045A9A">
              <w:rPr>
                <w:rFonts w:eastAsia="Times New Roman" w:cs="Times New Roman"/>
                <w:szCs w:val="24"/>
                <w:lang w:eastAsia="lv-LV"/>
              </w:rPr>
              <w:t>VSIA “Latvijas Proves birojs”</w:t>
            </w:r>
            <w:r w:rsidR="00045A9A">
              <w:rPr>
                <w:rFonts w:eastAsia="Times New Roman" w:cs="Times New Roman"/>
                <w:szCs w:val="24"/>
                <w:lang w:eastAsia="lv-LV"/>
              </w:rPr>
              <w:t>.</w:t>
            </w:r>
          </w:p>
        </w:tc>
        <w:tc>
          <w:tcPr>
            <w:tcW w:w="924" w:type="pct"/>
            <w:tcBorders>
              <w:top w:val="single" w:sz="4" w:space="0" w:color="auto"/>
              <w:left w:val="single" w:sz="4" w:space="0" w:color="auto"/>
              <w:bottom w:val="single" w:sz="4" w:space="0" w:color="auto"/>
            </w:tcBorders>
          </w:tcPr>
          <w:p w14:paraId="7785CEE4" w14:textId="27D2E46C" w:rsidR="00E75590" w:rsidRPr="00307187" w:rsidRDefault="002E0A98" w:rsidP="00090B88">
            <w:pPr>
              <w:pStyle w:val="Style9"/>
              <w:suppressLineNumbers/>
              <w:shd w:val="clear" w:color="auto" w:fill="auto"/>
              <w:spacing w:before="0" w:after="0"/>
              <w:ind w:left="108" w:right="130" w:firstLine="0"/>
              <w:jc w:val="both"/>
              <w:rPr>
                <w:rFonts w:eastAsia="Times New Roman" w:cs="Times New Roman"/>
                <w:bCs/>
                <w:i/>
                <w:sz w:val="20"/>
                <w:szCs w:val="20"/>
                <w:lang w:eastAsia="lv-LV"/>
              </w:rPr>
            </w:pPr>
            <w:r>
              <w:rPr>
                <w:rFonts w:eastAsia="Times New Roman" w:cs="Times New Roman"/>
                <w:bCs/>
                <w:i/>
                <w:sz w:val="20"/>
                <w:szCs w:val="20"/>
                <w:lang w:eastAsia="lv-LV"/>
              </w:rPr>
              <w:t>K</w:t>
            </w:r>
            <w:r w:rsidR="00E75590" w:rsidRPr="00307187">
              <w:rPr>
                <w:rFonts w:eastAsia="Times New Roman" w:cs="Times New Roman"/>
                <w:bCs/>
                <w:i/>
                <w:sz w:val="20"/>
                <w:szCs w:val="20"/>
                <w:lang w:eastAsia="lv-LV"/>
              </w:rPr>
              <w:t>omersants ies</w:t>
            </w:r>
            <w:r w:rsidR="00FD2B8C" w:rsidRPr="00307187">
              <w:rPr>
                <w:rFonts w:eastAsia="Times New Roman" w:cs="Times New Roman"/>
                <w:bCs/>
                <w:i/>
                <w:sz w:val="20"/>
                <w:szCs w:val="20"/>
                <w:lang w:eastAsia="lv-LV"/>
              </w:rPr>
              <w:t>n</w:t>
            </w:r>
            <w:r w:rsidR="00E75590" w:rsidRPr="00307187">
              <w:rPr>
                <w:rFonts w:eastAsia="Times New Roman" w:cs="Times New Roman"/>
                <w:bCs/>
                <w:i/>
                <w:sz w:val="20"/>
                <w:szCs w:val="20"/>
                <w:lang w:eastAsia="lv-LV"/>
              </w:rPr>
              <w:t xml:space="preserve">iedz </w:t>
            </w:r>
            <w:r w:rsidR="00307187" w:rsidRPr="00307187">
              <w:rPr>
                <w:rFonts w:eastAsia="Times New Roman" w:cs="Times New Roman"/>
                <w:bCs/>
                <w:i/>
                <w:sz w:val="20"/>
                <w:szCs w:val="20"/>
                <w:lang w:eastAsia="lv-LV"/>
              </w:rPr>
              <w:t xml:space="preserve">reģistrācijas apliecības </w:t>
            </w:r>
            <w:r w:rsidR="00E75590" w:rsidRPr="00307187">
              <w:rPr>
                <w:rFonts w:eastAsia="Times New Roman" w:cs="Times New Roman"/>
                <w:bCs/>
                <w:i/>
                <w:sz w:val="20"/>
                <w:szCs w:val="20"/>
                <w:lang w:eastAsia="lv-LV"/>
              </w:rPr>
              <w:t xml:space="preserve"> kopiju</w:t>
            </w:r>
            <w:r>
              <w:rPr>
                <w:rFonts w:eastAsia="Times New Roman" w:cs="Times New Roman"/>
                <w:bCs/>
                <w:i/>
                <w:sz w:val="20"/>
                <w:szCs w:val="20"/>
                <w:lang w:eastAsia="lv-LV"/>
              </w:rPr>
              <w:t>.</w:t>
            </w:r>
          </w:p>
        </w:tc>
      </w:tr>
      <w:tr w:rsidR="00D67883" w:rsidRPr="00326F16" w14:paraId="7D04A306" w14:textId="77777777" w:rsidTr="00477F1B">
        <w:trPr>
          <w:trHeight w:val="416"/>
          <w:jc w:val="center"/>
        </w:trPr>
        <w:tc>
          <w:tcPr>
            <w:tcW w:w="296" w:type="pct"/>
            <w:tcBorders>
              <w:top w:val="single" w:sz="4" w:space="0" w:color="auto"/>
              <w:left w:val="single" w:sz="4" w:space="0" w:color="auto"/>
              <w:bottom w:val="single" w:sz="4" w:space="0" w:color="auto"/>
              <w:right w:val="single" w:sz="4" w:space="0" w:color="auto"/>
            </w:tcBorders>
            <w:vAlign w:val="center"/>
          </w:tcPr>
          <w:p w14:paraId="58526299" w14:textId="77777777" w:rsidR="00D67883" w:rsidRPr="00F51DCC" w:rsidRDefault="00D67883" w:rsidP="00090B88">
            <w:pPr>
              <w:pStyle w:val="ListParagraph"/>
              <w:widowControl w:val="0"/>
              <w:numPr>
                <w:ilvl w:val="1"/>
                <w:numId w:val="2"/>
              </w:numPr>
              <w:suppressLineNumbers/>
              <w:tabs>
                <w:tab w:val="left" w:pos="993"/>
              </w:tabs>
              <w:ind w:left="142" w:right="840" w:hanging="142"/>
              <w:jc w:val="center"/>
              <w:rPr>
                <w:rFonts w:eastAsia="Times New Roman" w:cs="Times New Roman"/>
                <w:b/>
                <w:szCs w:val="24"/>
                <w:lang w:eastAsia="lv-LV"/>
              </w:rPr>
            </w:pPr>
          </w:p>
        </w:tc>
        <w:tc>
          <w:tcPr>
            <w:tcW w:w="3780" w:type="pct"/>
            <w:gridSpan w:val="3"/>
            <w:tcBorders>
              <w:top w:val="single" w:sz="4" w:space="0" w:color="auto"/>
              <w:left w:val="single" w:sz="4" w:space="0" w:color="auto"/>
              <w:bottom w:val="single" w:sz="4" w:space="0" w:color="auto"/>
            </w:tcBorders>
          </w:tcPr>
          <w:p w14:paraId="6B9D7CD8" w14:textId="1A38AE75" w:rsidR="00D67883" w:rsidRPr="009E6D46" w:rsidRDefault="00AD152E" w:rsidP="00090B88">
            <w:pPr>
              <w:pStyle w:val="Style9"/>
              <w:suppressLineNumbers/>
              <w:shd w:val="clear" w:color="auto" w:fill="auto"/>
              <w:tabs>
                <w:tab w:val="left" w:pos="1499"/>
              </w:tabs>
              <w:spacing w:before="0" w:after="0"/>
              <w:ind w:left="108" w:right="130" w:firstLine="0"/>
              <w:jc w:val="both"/>
              <w:rPr>
                <w:rFonts w:eastAsia="Times New Roman" w:cs="Times New Roman"/>
                <w:szCs w:val="24"/>
                <w:lang w:eastAsia="lv-LV"/>
              </w:rPr>
            </w:pPr>
            <w:bookmarkStart w:id="3" w:name="_Hlk48578937"/>
            <w:r w:rsidRPr="00F77F89">
              <w:rPr>
                <w:rFonts w:eastAsia="Times New Roman" w:cs="Times New Roman"/>
                <w:szCs w:val="24"/>
                <w:lang w:eastAsia="lv-LV"/>
              </w:rPr>
              <w:t>Komersantam Finanšu piedāvājumā par Tehniskā piedāvājuma 2.1.</w:t>
            </w:r>
            <w:r w:rsidR="00EA1141">
              <w:rPr>
                <w:rFonts w:eastAsia="Times New Roman" w:cs="Times New Roman"/>
                <w:szCs w:val="24"/>
                <w:lang w:eastAsia="lv-LV"/>
              </w:rPr>
              <w:t xml:space="preserve"> – 2.</w:t>
            </w:r>
            <w:r w:rsidR="00F07531">
              <w:rPr>
                <w:rFonts w:eastAsia="Times New Roman" w:cs="Times New Roman"/>
                <w:szCs w:val="24"/>
                <w:lang w:eastAsia="lv-LV"/>
              </w:rPr>
              <w:t>1</w:t>
            </w:r>
            <w:r w:rsidR="00EA1141">
              <w:rPr>
                <w:rFonts w:eastAsia="Times New Roman" w:cs="Times New Roman"/>
                <w:szCs w:val="24"/>
                <w:lang w:eastAsia="lv-LV"/>
              </w:rPr>
              <w:t>9.</w:t>
            </w:r>
            <w:r w:rsidRPr="00F77F89">
              <w:rPr>
                <w:rFonts w:eastAsia="Times New Roman" w:cs="Times New Roman"/>
                <w:szCs w:val="24"/>
                <w:lang w:eastAsia="lv-LV"/>
              </w:rPr>
              <w:t xml:space="preserve">apakšpunktā </w:t>
            </w:r>
            <w:r w:rsidRPr="00F77F89">
              <w:rPr>
                <w:rFonts w:eastAsia="Times New Roman" w:cs="Times New Roman"/>
                <w:bCs/>
                <w:szCs w:val="24"/>
                <w:lang w:eastAsia="lv-LV"/>
              </w:rPr>
              <w:t>noteikto valstij piekritīgo mantu jāpiedāvā</w:t>
            </w:r>
            <w:r w:rsidRPr="00F77F89">
              <w:rPr>
                <w:rFonts w:eastAsia="Times New Roman" w:cs="Times New Roman"/>
                <w:szCs w:val="24"/>
                <w:lang w:eastAsia="lv-LV"/>
              </w:rPr>
              <w:t xml:space="preserve"> cena, kas</w:t>
            </w:r>
            <w:r w:rsidR="00EA1141">
              <w:rPr>
                <w:rFonts w:eastAsia="Times New Roman" w:cs="Times New Roman"/>
                <w:szCs w:val="24"/>
                <w:lang w:eastAsia="lv-LV"/>
              </w:rPr>
              <w:t xml:space="preserve"> nav</w:t>
            </w:r>
            <w:r w:rsidRPr="00F77F89">
              <w:rPr>
                <w:rFonts w:eastAsia="Times New Roman" w:cs="Times New Roman"/>
                <w:szCs w:val="24"/>
                <w:lang w:eastAsia="lv-LV"/>
              </w:rPr>
              <w:t xml:space="preserve"> </w:t>
            </w:r>
            <w:r w:rsidR="00EA1141" w:rsidRPr="00EA1141">
              <w:rPr>
                <w:rFonts w:eastAsia="Times New Roman" w:cs="Times New Roman"/>
                <w:szCs w:val="24"/>
                <w:lang w:eastAsia="lv-LV"/>
              </w:rPr>
              <w:t>zemāka kā no</w:t>
            </w:r>
            <w:r w:rsidR="00C33EA7">
              <w:rPr>
                <w:rFonts w:eastAsia="Times New Roman" w:cs="Times New Roman"/>
                <w:szCs w:val="24"/>
                <w:lang w:eastAsia="lv-LV"/>
              </w:rPr>
              <w:t>rādītā</w:t>
            </w:r>
            <w:r w:rsidR="00EA1141">
              <w:rPr>
                <w:rFonts w:eastAsia="Times New Roman" w:cs="Times New Roman"/>
                <w:szCs w:val="24"/>
                <w:lang w:eastAsia="lv-LV"/>
              </w:rPr>
              <w:t xml:space="preserve"> materiālā vērtība</w:t>
            </w:r>
            <w:r w:rsidR="00B8787E">
              <w:rPr>
                <w:rFonts w:eastAsia="Times New Roman" w:cs="Times New Roman"/>
                <w:szCs w:val="24"/>
                <w:lang w:eastAsia="lv-LV"/>
              </w:rPr>
              <w:t>.</w:t>
            </w:r>
            <w:bookmarkEnd w:id="3"/>
          </w:p>
        </w:tc>
        <w:tc>
          <w:tcPr>
            <w:tcW w:w="924" w:type="pct"/>
            <w:tcBorders>
              <w:top w:val="single" w:sz="4" w:space="0" w:color="auto"/>
              <w:left w:val="single" w:sz="4" w:space="0" w:color="auto"/>
              <w:bottom w:val="single" w:sz="4" w:space="0" w:color="auto"/>
            </w:tcBorders>
          </w:tcPr>
          <w:p w14:paraId="13CB6594" w14:textId="77777777" w:rsidR="00D67883" w:rsidRPr="00307187" w:rsidRDefault="00D67883" w:rsidP="00090B88">
            <w:pPr>
              <w:pStyle w:val="Style9"/>
              <w:suppressLineNumbers/>
              <w:shd w:val="clear" w:color="auto" w:fill="auto"/>
              <w:spacing w:before="0" w:after="0"/>
              <w:ind w:left="108" w:right="130" w:firstLine="0"/>
              <w:jc w:val="both"/>
              <w:rPr>
                <w:rFonts w:eastAsia="Times New Roman" w:cs="Times New Roman"/>
                <w:bCs/>
                <w:i/>
                <w:sz w:val="20"/>
                <w:szCs w:val="20"/>
                <w:lang w:eastAsia="lv-LV"/>
              </w:rPr>
            </w:pPr>
          </w:p>
        </w:tc>
      </w:tr>
      <w:tr w:rsidR="004F0D5B" w:rsidRPr="00326F16" w14:paraId="096A7045" w14:textId="77777777" w:rsidTr="00477F1B">
        <w:trPr>
          <w:trHeight w:val="310"/>
          <w:jc w:val="center"/>
        </w:trPr>
        <w:tc>
          <w:tcPr>
            <w:tcW w:w="296" w:type="pct"/>
            <w:tcBorders>
              <w:top w:val="single" w:sz="4" w:space="0" w:color="auto"/>
            </w:tcBorders>
            <w:shd w:val="clear" w:color="auto" w:fill="D9D9D9" w:themeFill="background1" w:themeFillShade="D9"/>
            <w:vAlign w:val="center"/>
          </w:tcPr>
          <w:p w14:paraId="261C5C66" w14:textId="77777777" w:rsidR="00E75590" w:rsidRPr="00600510" w:rsidRDefault="00E75590" w:rsidP="00090B88">
            <w:pPr>
              <w:pStyle w:val="ListParagraph"/>
              <w:widowControl w:val="0"/>
              <w:numPr>
                <w:ilvl w:val="0"/>
                <w:numId w:val="2"/>
              </w:numPr>
              <w:suppressLineNumbers/>
              <w:ind w:left="0" w:right="1265" w:firstLine="0"/>
              <w:jc w:val="center"/>
              <w:rPr>
                <w:rFonts w:eastAsia="Times New Roman" w:cs="Times New Roman"/>
                <w:b/>
                <w:szCs w:val="24"/>
                <w:lang w:eastAsia="lv-LV"/>
              </w:rPr>
            </w:pPr>
          </w:p>
        </w:tc>
        <w:tc>
          <w:tcPr>
            <w:tcW w:w="4704" w:type="pct"/>
            <w:gridSpan w:val="4"/>
            <w:tcBorders>
              <w:top w:val="single" w:sz="4" w:space="0" w:color="auto"/>
            </w:tcBorders>
            <w:shd w:val="clear" w:color="auto" w:fill="D9D9D9" w:themeFill="background1" w:themeFillShade="D9"/>
          </w:tcPr>
          <w:p w14:paraId="212AFE4C" w14:textId="5B3F5279" w:rsidR="00E75590" w:rsidRPr="00053AD3" w:rsidRDefault="00E75590" w:rsidP="00090B88">
            <w:pPr>
              <w:widowControl w:val="0"/>
              <w:suppressLineNumbers/>
              <w:ind w:left="-6"/>
              <w:jc w:val="center"/>
              <w:rPr>
                <w:rFonts w:eastAsia="Times New Roman" w:cs="Times New Roman"/>
                <w:b/>
                <w:szCs w:val="24"/>
                <w:lang w:eastAsia="lv-LV"/>
              </w:rPr>
            </w:pPr>
            <w:r w:rsidRPr="00053AD3">
              <w:rPr>
                <w:rFonts w:eastAsia="Times New Roman" w:cs="Times New Roman"/>
                <w:b/>
                <w:szCs w:val="24"/>
                <w:lang w:eastAsia="lv-LV"/>
              </w:rPr>
              <w:t xml:space="preserve">Realizējamās mantas apskates vieta </w:t>
            </w:r>
            <w:r w:rsidRPr="009E6D46">
              <w:rPr>
                <w:rFonts w:eastAsia="Times New Roman" w:cs="Times New Roman"/>
                <w:b/>
                <w:szCs w:val="24"/>
                <w:lang w:eastAsia="lv-LV"/>
              </w:rPr>
              <w:t>un kontaktpersona</w:t>
            </w:r>
          </w:p>
        </w:tc>
      </w:tr>
      <w:tr w:rsidR="007E3BC4" w:rsidRPr="00326F16" w14:paraId="47050900" w14:textId="77777777" w:rsidTr="007E3BC4">
        <w:trPr>
          <w:trHeight w:val="310"/>
          <w:jc w:val="center"/>
        </w:trPr>
        <w:tc>
          <w:tcPr>
            <w:tcW w:w="296" w:type="pct"/>
            <w:tcBorders>
              <w:top w:val="single" w:sz="4" w:space="0" w:color="auto"/>
            </w:tcBorders>
            <w:vAlign w:val="center"/>
          </w:tcPr>
          <w:p w14:paraId="10888837" w14:textId="77777777" w:rsidR="007E3BC4" w:rsidRPr="00600510" w:rsidRDefault="007E3BC4" w:rsidP="00090B88">
            <w:pPr>
              <w:pStyle w:val="ListParagraph"/>
              <w:widowControl w:val="0"/>
              <w:numPr>
                <w:ilvl w:val="1"/>
                <w:numId w:val="2"/>
              </w:numPr>
              <w:suppressLineNumbers/>
              <w:ind w:left="284" w:right="982" w:hanging="284"/>
              <w:jc w:val="center"/>
              <w:rPr>
                <w:rFonts w:eastAsia="Times New Roman" w:cs="Times New Roman"/>
                <w:b/>
                <w:szCs w:val="24"/>
                <w:lang w:eastAsia="lv-LV"/>
              </w:rPr>
            </w:pPr>
          </w:p>
        </w:tc>
        <w:tc>
          <w:tcPr>
            <w:tcW w:w="4704" w:type="pct"/>
            <w:gridSpan w:val="4"/>
            <w:tcBorders>
              <w:top w:val="single" w:sz="4" w:space="0" w:color="auto"/>
            </w:tcBorders>
          </w:tcPr>
          <w:p w14:paraId="4CAA9438" w14:textId="0821A5BB" w:rsidR="007E3BC4" w:rsidRPr="00326F16" w:rsidRDefault="007E3BC4" w:rsidP="00F433B6">
            <w:pPr>
              <w:widowControl w:val="0"/>
              <w:suppressLineNumbers/>
              <w:ind w:left="153" w:right="148"/>
              <w:jc w:val="both"/>
              <w:rPr>
                <w:rFonts w:eastAsia="Times New Roman" w:cs="Times New Roman"/>
                <w:szCs w:val="24"/>
                <w:lang w:eastAsia="lv-LV"/>
              </w:rPr>
            </w:pPr>
            <w:r>
              <w:rPr>
                <w:rFonts w:eastAsia="Times New Roman" w:cs="Times New Roman"/>
                <w:szCs w:val="24"/>
                <w:lang w:eastAsia="lv-LV"/>
              </w:rPr>
              <w:t>Realizējamās Mantas atrašanās vieta – Talejas ielā 1</w:t>
            </w:r>
            <w:r w:rsidRPr="00053AD3">
              <w:rPr>
                <w:rFonts w:eastAsia="Times New Roman" w:cs="Times New Roman"/>
                <w:szCs w:val="24"/>
                <w:lang w:eastAsia="lv-LV"/>
              </w:rPr>
              <w:t>,</w:t>
            </w:r>
            <w:r>
              <w:rPr>
                <w:rFonts w:eastAsia="Times New Roman" w:cs="Times New Roman"/>
                <w:szCs w:val="24"/>
                <w:lang w:eastAsia="lv-LV"/>
              </w:rPr>
              <w:t xml:space="preserve"> Rīgā.</w:t>
            </w:r>
          </w:p>
        </w:tc>
      </w:tr>
      <w:tr w:rsidR="007E3BC4" w:rsidRPr="00326F16" w14:paraId="30D5BCBF" w14:textId="77777777" w:rsidTr="007E3BC4">
        <w:trPr>
          <w:trHeight w:val="310"/>
          <w:jc w:val="center"/>
        </w:trPr>
        <w:tc>
          <w:tcPr>
            <w:tcW w:w="296" w:type="pct"/>
            <w:tcBorders>
              <w:top w:val="single" w:sz="4" w:space="0" w:color="auto"/>
              <w:bottom w:val="single" w:sz="4" w:space="0" w:color="auto"/>
            </w:tcBorders>
            <w:vAlign w:val="center"/>
          </w:tcPr>
          <w:p w14:paraId="64DDC4E8" w14:textId="77777777" w:rsidR="007E3BC4" w:rsidRPr="00600510" w:rsidRDefault="007E3BC4" w:rsidP="00090B88">
            <w:pPr>
              <w:pStyle w:val="ListParagraph"/>
              <w:widowControl w:val="0"/>
              <w:numPr>
                <w:ilvl w:val="1"/>
                <w:numId w:val="2"/>
              </w:numPr>
              <w:suppressLineNumbers/>
              <w:ind w:left="284" w:right="982" w:hanging="284"/>
              <w:jc w:val="center"/>
              <w:rPr>
                <w:rFonts w:eastAsia="Times New Roman" w:cs="Times New Roman"/>
                <w:b/>
                <w:szCs w:val="24"/>
                <w:lang w:eastAsia="lv-LV"/>
              </w:rPr>
            </w:pPr>
          </w:p>
        </w:tc>
        <w:tc>
          <w:tcPr>
            <w:tcW w:w="4704" w:type="pct"/>
            <w:gridSpan w:val="4"/>
            <w:tcBorders>
              <w:top w:val="single" w:sz="4" w:space="0" w:color="auto"/>
              <w:bottom w:val="single" w:sz="4" w:space="0" w:color="auto"/>
            </w:tcBorders>
          </w:tcPr>
          <w:p w14:paraId="38B2723F" w14:textId="2A99C9CE" w:rsidR="007E3BC4" w:rsidRPr="00326F16" w:rsidRDefault="009842EA" w:rsidP="00F433B6">
            <w:pPr>
              <w:tabs>
                <w:tab w:val="left" w:pos="1108"/>
              </w:tabs>
              <w:ind w:left="153" w:right="148"/>
              <w:jc w:val="both"/>
              <w:rPr>
                <w:rFonts w:eastAsia="Times New Roman" w:cs="Times New Roman"/>
                <w:szCs w:val="24"/>
                <w:lang w:eastAsia="lv-LV"/>
              </w:rPr>
            </w:pPr>
            <w:r w:rsidRPr="00774B81">
              <w:rPr>
                <w:rFonts w:eastAsia="Times New Roman" w:cs="Times New Roman"/>
                <w:szCs w:val="24"/>
                <w:lang w:eastAsia="lv-LV"/>
              </w:rPr>
              <w:t xml:space="preserve">Komersants interesējošos jautājumus vai papildu informāciju var pieprasīt ne vēlāk kā 2 (divas) darba dienas pirms piedāvājumu iesniegšanas termiņa beigām </w:t>
            </w:r>
            <w:proofErr w:type="spellStart"/>
            <w:r w:rsidRPr="00774B81">
              <w:rPr>
                <w:rFonts w:eastAsia="Times New Roman" w:cs="Times New Roman"/>
                <w:b/>
                <w:szCs w:val="24"/>
                <w:lang w:eastAsia="lv-LV"/>
              </w:rPr>
              <w:t>rakstveidā</w:t>
            </w:r>
            <w:proofErr w:type="spellEnd"/>
            <w:r w:rsidRPr="00774B81">
              <w:rPr>
                <w:rFonts w:eastAsia="Times New Roman" w:cs="Times New Roman"/>
                <w:szCs w:val="24"/>
                <w:lang w:eastAsia="lv-LV"/>
              </w:rPr>
              <w:t xml:space="preserve">, </w:t>
            </w:r>
            <w:r w:rsidRPr="00C875EF">
              <w:rPr>
                <w:rFonts w:eastAsia="Times New Roman" w:cs="Times New Roman"/>
                <w:b/>
                <w:szCs w:val="24"/>
                <w:lang w:eastAsia="lv-LV"/>
              </w:rPr>
              <w:t xml:space="preserve">jautājumu nosūtot uz e-pasta adresi </w:t>
            </w:r>
            <w:hyperlink r:id="rId11" w:history="1">
              <w:r w:rsidRPr="00C875EF">
                <w:rPr>
                  <w:rStyle w:val="Hyperlink"/>
                  <w:rFonts w:eastAsia="Times New Roman" w:cs="Times New Roman"/>
                  <w:b/>
                  <w:szCs w:val="24"/>
                  <w:lang w:eastAsia="lv-LV"/>
                </w:rPr>
                <w:t>VPM.lietvediba@vid.gov.lv</w:t>
              </w:r>
            </w:hyperlink>
            <w:r w:rsidRPr="00C875EF">
              <w:rPr>
                <w:rFonts w:eastAsia="Times New Roman" w:cs="Times New Roman"/>
                <w:b/>
                <w:szCs w:val="24"/>
                <w:lang w:eastAsia="lv-LV"/>
              </w:rPr>
              <w:t>.</w:t>
            </w:r>
            <w:r>
              <w:rPr>
                <w:rFonts w:eastAsia="Times New Roman" w:cs="Times New Roman"/>
                <w:b/>
                <w:szCs w:val="24"/>
                <w:lang w:eastAsia="lv-LV"/>
              </w:rPr>
              <w:t xml:space="preserve"> </w:t>
            </w:r>
            <w:r>
              <w:rPr>
                <w:rFonts w:eastAsia="Times New Roman" w:cs="Times New Roman"/>
                <w:szCs w:val="24"/>
                <w:lang w:eastAsia="lv-LV"/>
              </w:rPr>
              <w:t>Komisija a</w:t>
            </w:r>
            <w:r w:rsidRPr="00F364B2">
              <w:rPr>
                <w:rFonts w:eastAsia="Times New Roman" w:cs="Times New Roman"/>
                <w:szCs w:val="24"/>
                <w:lang w:eastAsia="lv-LV"/>
              </w:rPr>
              <w:t>tbild</w:t>
            </w:r>
            <w:r>
              <w:rPr>
                <w:rFonts w:eastAsia="Times New Roman" w:cs="Times New Roman"/>
                <w:szCs w:val="24"/>
                <w:lang w:eastAsia="lv-LV"/>
              </w:rPr>
              <w:t>i</w:t>
            </w:r>
            <w:r w:rsidRPr="00F364B2">
              <w:rPr>
                <w:rFonts w:eastAsia="Times New Roman" w:cs="Times New Roman"/>
                <w:szCs w:val="24"/>
                <w:lang w:eastAsia="lv-LV"/>
              </w:rPr>
              <w:t xml:space="preserve"> uz jautājumu </w:t>
            </w:r>
            <w:r>
              <w:rPr>
                <w:rFonts w:eastAsia="Times New Roman" w:cs="Times New Roman"/>
                <w:szCs w:val="24"/>
                <w:lang w:eastAsia="lv-LV"/>
              </w:rPr>
              <w:t xml:space="preserve">komersantam sniegs e-pastā. </w:t>
            </w:r>
            <w:r w:rsidRPr="00774B81">
              <w:rPr>
                <w:rFonts w:eastAsia="Times New Roman" w:cs="Times New Roman"/>
                <w:szCs w:val="24"/>
                <w:lang w:eastAsia="lv-LV"/>
              </w:rPr>
              <w:t>Mutvārdos sniegtā informācija nav saistoša.</w:t>
            </w:r>
          </w:p>
        </w:tc>
      </w:tr>
      <w:tr w:rsidR="007E3BC4" w:rsidRPr="00326F16" w14:paraId="30796D31" w14:textId="77777777" w:rsidTr="007E3BC4">
        <w:trPr>
          <w:trHeight w:val="310"/>
          <w:jc w:val="center"/>
        </w:trPr>
        <w:tc>
          <w:tcPr>
            <w:tcW w:w="296" w:type="pct"/>
            <w:tcBorders>
              <w:top w:val="single" w:sz="4" w:space="0" w:color="auto"/>
              <w:bottom w:val="single" w:sz="4" w:space="0" w:color="auto"/>
            </w:tcBorders>
            <w:vAlign w:val="center"/>
          </w:tcPr>
          <w:p w14:paraId="558316D3" w14:textId="77777777" w:rsidR="007E3BC4" w:rsidRPr="00600510" w:rsidRDefault="007E3BC4" w:rsidP="00090B88">
            <w:pPr>
              <w:pStyle w:val="ListParagraph"/>
              <w:widowControl w:val="0"/>
              <w:numPr>
                <w:ilvl w:val="1"/>
                <w:numId w:val="2"/>
              </w:numPr>
              <w:suppressLineNumbers/>
              <w:ind w:left="284" w:right="982" w:hanging="284"/>
              <w:jc w:val="center"/>
              <w:rPr>
                <w:rFonts w:eastAsia="Times New Roman" w:cs="Times New Roman"/>
                <w:b/>
                <w:szCs w:val="24"/>
                <w:lang w:eastAsia="lv-LV"/>
              </w:rPr>
            </w:pPr>
          </w:p>
        </w:tc>
        <w:tc>
          <w:tcPr>
            <w:tcW w:w="4704" w:type="pct"/>
            <w:gridSpan w:val="4"/>
            <w:tcBorders>
              <w:top w:val="single" w:sz="4" w:space="0" w:color="auto"/>
              <w:bottom w:val="single" w:sz="4" w:space="0" w:color="auto"/>
            </w:tcBorders>
          </w:tcPr>
          <w:p w14:paraId="6C666D3B" w14:textId="1840C5BF" w:rsidR="007E3BC4" w:rsidRPr="00326F16" w:rsidRDefault="009842EA" w:rsidP="00F433B6">
            <w:pPr>
              <w:widowControl w:val="0"/>
              <w:suppressLineNumbers/>
              <w:ind w:left="153" w:right="148"/>
              <w:jc w:val="both"/>
              <w:rPr>
                <w:rFonts w:eastAsia="Times New Roman" w:cs="Times New Roman"/>
                <w:szCs w:val="24"/>
                <w:lang w:eastAsia="lv-LV"/>
              </w:rPr>
            </w:pPr>
            <w:r>
              <w:rPr>
                <w:rFonts w:eastAsia="Times New Roman" w:cs="Times New Roman"/>
                <w:szCs w:val="24"/>
                <w:lang w:eastAsia="lv-LV"/>
              </w:rPr>
              <w:t>V</w:t>
            </w:r>
            <w:r w:rsidRPr="004D1D17">
              <w:rPr>
                <w:rFonts w:eastAsia="Times New Roman" w:cs="Times New Roman"/>
                <w:szCs w:val="24"/>
                <w:lang w:eastAsia="lv-LV"/>
              </w:rPr>
              <w:t xml:space="preserve">ienoties par </w:t>
            </w:r>
            <w:r>
              <w:rPr>
                <w:rFonts w:eastAsia="Times New Roman" w:cs="Times New Roman"/>
                <w:szCs w:val="24"/>
                <w:lang w:eastAsia="lv-LV"/>
              </w:rPr>
              <w:t xml:space="preserve">Mantas </w:t>
            </w:r>
            <w:r w:rsidRPr="00C875EF">
              <w:rPr>
                <w:rFonts w:eastAsia="Times New Roman" w:cs="Times New Roman"/>
                <w:b/>
                <w:szCs w:val="24"/>
                <w:lang w:eastAsia="lv-LV"/>
              </w:rPr>
              <w:t>apskates laiku un vietu</w:t>
            </w:r>
            <w:r>
              <w:rPr>
                <w:rFonts w:eastAsia="Times New Roman" w:cs="Times New Roman"/>
                <w:szCs w:val="24"/>
                <w:lang w:eastAsia="lv-LV"/>
              </w:rPr>
              <w:t xml:space="preserve"> </w:t>
            </w:r>
            <w:r w:rsidRPr="004D1D17">
              <w:rPr>
                <w:rFonts w:eastAsia="Times New Roman" w:cs="Times New Roman"/>
                <w:szCs w:val="24"/>
                <w:lang w:eastAsia="lv-LV"/>
              </w:rPr>
              <w:t xml:space="preserve">iespējams iepriekš </w:t>
            </w:r>
            <w:r>
              <w:rPr>
                <w:rFonts w:eastAsia="Times New Roman" w:cs="Times New Roman"/>
                <w:szCs w:val="24"/>
                <w:lang w:eastAsia="lv-LV"/>
              </w:rPr>
              <w:t xml:space="preserve">elektroniski </w:t>
            </w:r>
            <w:r w:rsidRPr="004D1D17">
              <w:rPr>
                <w:rFonts w:eastAsia="Times New Roman" w:cs="Times New Roman"/>
                <w:szCs w:val="24"/>
                <w:lang w:eastAsia="lv-LV"/>
              </w:rPr>
              <w:t xml:space="preserve">sazinoties ar VID Finanšu pārvaldes Iepirkumu un valstij piekritīgās mantas daļas </w:t>
            </w:r>
            <w:r>
              <w:rPr>
                <w:rFonts w:eastAsia="Times New Roman" w:cs="Times New Roman"/>
                <w:szCs w:val="24"/>
                <w:lang w:eastAsia="lv-LV"/>
              </w:rPr>
              <w:t>v</w:t>
            </w:r>
            <w:r w:rsidRPr="002A529A">
              <w:rPr>
                <w:rFonts w:eastAsia="Times New Roman" w:cs="Times New Roman"/>
                <w:szCs w:val="24"/>
                <w:lang w:eastAsia="lv-LV"/>
              </w:rPr>
              <w:t>ecāk</w:t>
            </w:r>
            <w:r>
              <w:rPr>
                <w:rFonts w:eastAsia="Times New Roman" w:cs="Times New Roman"/>
                <w:szCs w:val="24"/>
                <w:lang w:eastAsia="lv-LV"/>
              </w:rPr>
              <w:t>ā</w:t>
            </w:r>
            <w:r w:rsidRPr="002A529A">
              <w:rPr>
                <w:rFonts w:eastAsia="Times New Roman" w:cs="Times New Roman"/>
                <w:szCs w:val="24"/>
                <w:lang w:eastAsia="lv-LV"/>
              </w:rPr>
              <w:t xml:space="preserve"> speciālist</w:t>
            </w:r>
            <w:r>
              <w:rPr>
                <w:rFonts w:eastAsia="Times New Roman" w:cs="Times New Roman"/>
                <w:szCs w:val="24"/>
                <w:lang w:eastAsia="lv-LV"/>
              </w:rPr>
              <w:t>e</w:t>
            </w:r>
            <w:r w:rsidRPr="002A529A">
              <w:rPr>
                <w:rFonts w:eastAsia="Times New Roman" w:cs="Times New Roman"/>
                <w:szCs w:val="24"/>
                <w:lang w:eastAsia="lv-LV"/>
              </w:rPr>
              <w:t xml:space="preserve"> valstij piekritīgo mantu darbības jomā</w:t>
            </w:r>
            <w:r w:rsidRPr="002A529A" w:rsidDel="002A529A">
              <w:rPr>
                <w:rFonts w:eastAsia="Times New Roman" w:cs="Times New Roman"/>
                <w:szCs w:val="24"/>
                <w:lang w:eastAsia="lv-LV"/>
              </w:rPr>
              <w:t xml:space="preserve"> </w:t>
            </w:r>
            <w:r>
              <w:rPr>
                <w:rFonts w:eastAsia="Times New Roman" w:cs="Times New Roman"/>
                <w:szCs w:val="24"/>
                <w:lang w:eastAsia="lv-LV"/>
              </w:rPr>
              <w:t xml:space="preserve">Inesi </w:t>
            </w:r>
            <w:proofErr w:type="spellStart"/>
            <w:r>
              <w:rPr>
                <w:rFonts w:eastAsia="Times New Roman" w:cs="Times New Roman"/>
                <w:szCs w:val="24"/>
                <w:lang w:eastAsia="lv-LV"/>
              </w:rPr>
              <w:t>Uzkliņģi</w:t>
            </w:r>
            <w:proofErr w:type="spellEnd"/>
            <w:r w:rsidRPr="00E56113">
              <w:rPr>
                <w:rFonts w:eastAsia="Times New Roman" w:cs="Times New Roman"/>
                <w:szCs w:val="24"/>
                <w:lang w:eastAsia="lv-LV"/>
              </w:rPr>
              <w:t xml:space="preserve">, e-pasts: </w:t>
            </w:r>
            <w:hyperlink r:id="rId12" w:history="1">
              <w:r w:rsidRPr="00AA3FC7">
                <w:rPr>
                  <w:rStyle w:val="Hyperlink"/>
                  <w:rFonts w:eastAsia="Times New Roman" w:cs="Times New Roman"/>
                  <w:szCs w:val="24"/>
                  <w:lang w:eastAsia="lv-LV"/>
                </w:rPr>
                <w:t>I</w:t>
              </w:r>
              <w:r w:rsidRPr="00AA3FC7">
                <w:rPr>
                  <w:rStyle w:val="Hyperlink"/>
                </w:rPr>
                <w:t>nese.Uzklinge</w:t>
              </w:r>
              <w:r w:rsidRPr="00AA3FC7">
                <w:rPr>
                  <w:rStyle w:val="Hyperlink"/>
                  <w:rFonts w:eastAsia="Times New Roman" w:cs="Times New Roman"/>
                  <w:szCs w:val="24"/>
                  <w:lang w:eastAsia="lv-LV"/>
                </w:rPr>
                <w:t>@vid.gov.lv</w:t>
              </w:r>
            </w:hyperlink>
            <w:r>
              <w:rPr>
                <w:rStyle w:val="Hyperlink"/>
                <w:rFonts w:eastAsia="Times New Roman" w:cs="Times New Roman"/>
                <w:szCs w:val="24"/>
                <w:lang w:eastAsia="lv-LV"/>
              </w:rPr>
              <w:t>.</w:t>
            </w:r>
            <w:r>
              <w:rPr>
                <w:rStyle w:val="Hyperlink"/>
              </w:rPr>
              <w:t xml:space="preserve"> </w:t>
            </w:r>
            <w:r>
              <w:t>Kontaktpersona nesniedz atbildes uz citiem jautājumiem.</w:t>
            </w:r>
          </w:p>
        </w:tc>
      </w:tr>
      <w:tr w:rsidR="00AA5E43" w:rsidRPr="00326F16" w14:paraId="2534F617" w14:textId="77777777" w:rsidTr="00AA5E43">
        <w:trPr>
          <w:trHeight w:val="310"/>
          <w:jc w:val="center"/>
        </w:trPr>
        <w:tc>
          <w:tcPr>
            <w:tcW w:w="296" w:type="pct"/>
            <w:tcBorders>
              <w:top w:val="single" w:sz="4" w:space="0" w:color="auto"/>
              <w:bottom w:val="single" w:sz="4" w:space="0" w:color="auto"/>
            </w:tcBorders>
            <w:shd w:val="clear" w:color="auto" w:fill="D9D9D9" w:themeFill="background1" w:themeFillShade="D9"/>
            <w:vAlign w:val="center"/>
          </w:tcPr>
          <w:p w14:paraId="66C028E3" w14:textId="77777777" w:rsidR="00AA5E43" w:rsidRPr="00600510" w:rsidRDefault="00AA5E43" w:rsidP="00090B88">
            <w:pPr>
              <w:pStyle w:val="ListParagraph"/>
              <w:widowControl w:val="0"/>
              <w:numPr>
                <w:ilvl w:val="0"/>
                <w:numId w:val="2"/>
              </w:numPr>
              <w:suppressLineNumbers/>
              <w:ind w:left="142" w:right="1123" w:firstLine="0"/>
              <w:jc w:val="center"/>
              <w:rPr>
                <w:rFonts w:eastAsia="Times New Roman" w:cs="Times New Roman"/>
                <w:b/>
                <w:szCs w:val="24"/>
                <w:lang w:eastAsia="lv-LV"/>
              </w:rPr>
            </w:pPr>
          </w:p>
        </w:tc>
        <w:tc>
          <w:tcPr>
            <w:tcW w:w="4704" w:type="pct"/>
            <w:gridSpan w:val="4"/>
            <w:tcBorders>
              <w:top w:val="single" w:sz="4" w:space="0" w:color="auto"/>
              <w:bottom w:val="single" w:sz="4" w:space="0" w:color="auto"/>
            </w:tcBorders>
            <w:shd w:val="clear" w:color="auto" w:fill="D9D9D9" w:themeFill="background1" w:themeFillShade="D9"/>
          </w:tcPr>
          <w:p w14:paraId="53B6C1C8" w14:textId="4164704A" w:rsidR="00AA5E43" w:rsidRPr="006A6B70" w:rsidRDefault="00AA5E43" w:rsidP="00090B88">
            <w:pPr>
              <w:widowControl w:val="0"/>
              <w:suppressLineNumbers/>
              <w:ind w:left="-6"/>
              <w:jc w:val="center"/>
              <w:rPr>
                <w:rFonts w:eastAsia="Times New Roman" w:cs="Times New Roman"/>
                <w:b/>
                <w:szCs w:val="24"/>
                <w:lang w:eastAsia="lv-LV"/>
              </w:rPr>
            </w:pPr>
            <w:r w:rsidRPr="006A6B70">
              <w:rPr>
                <w:rFonts w:eastAsia="Times New Roman" w:cs="Times New Roman"/>
                <w:b/>
                <w:szCs w:val="24"/>
                <w:lang w:eastAsia="lv-LV"/>
              </w:rPr>
              <w:t>Būtiskie līguma nosacījumi</w:t>
            </w:r>
          </w:p>
        </w:tc>
      </w:tr>
      <w:tr w:rsidR="004F0D5B" w:rsidRPr="00326F16" w14:paraId="4F580A16" w14:textId="77777777" w:rsidTr="00477F1B">
        <w:trPr>
          <w:trHeight w:val="310"/>
          <w:jc w:val="center"/>
        </w:trPr>
        <w:tc>
          <w:tcPr>
            <w:tcW w:w="296" w:type="pct"/>
            <w:tcBorders>
              <w:top w:val="single" w:sz="4" w:space="0" w:color="auto"/>
              <w:bottom w:val="single" w:sz="4" w:space="0" w:color="auto"/>
            </w:tcBorders>
            <w:vAlign w:val="center"/>
          </w:tcPr>
          <w:p w14:paraId="4C0EEBAA" w14:textId="77777777" w:rsidR="00E75590" w:rsidRPr="00600510" w:rsidRDefault="00E75590" w:rsidP="00090B88">
            <w:pPr>
              <w:pStyle w:val="ListParagraph"/>
              <w:widowControl w:val="0"/>
              <w:numPr>
                <w:ilvl w:val="1"/>
                <w:numId w:val="2"/>
              </w:numPr>
              <w:suppressLineNumbers/>
              <w:ind w:left="426" w:right="840" w:hanging="426"/>
              <w:jc w:val="center"/>
              <w:rPr>
                <w:rFonts w:eastAsia="Times New Roman" w:cs="Times New Roman"/>
                <w:b/>
                <w:szCs w:val="24"/>
                <w:lang w:eastAsia="lv-LV"/>
              </w:rPr>
            </w:pPr>
          </w:p>
        </w:tc>
        <w:tc>
          <w:tcPr>
            <w:tcW w:w="3780" w:type="pct"/>
            <w:gridSpan w:val="3"/>
            <w:tcBorders>
              <w:top w:val="single" w:sz="4" w:space="0" w:color="auto"/>
              <w:bottom w:val="single" w:sz="4" w:space="0" w:color="auto"/>
            </w:tcBorders>
          </w:tcPr>
          <w:p w14:paraId="7373A4E2" w14:textId="2679CF0D" w:rsidR="00E75590" w:rsidRDefault="00E75590" w:rsidP="00090B88">
            <w:pPr>
              <w:widowControl w:val="0"/>
              <w:suppressLineNumbers/>
              <w:tabs>
                <w:tab w:val="left" w:pos="1108"/>
              </w:tabs>
              <w:ind w:left="135" w:right="83"/>
              <w:jc w:val="both"/>
              <w:rPr>
                <w:rFonts w:eastAsia="Times New Roman" w:cs="Times New Roman"/>
                <w:szCs w:val="24"/>
                <w:lang w:eastAsia="lv-LV"/>
              </w:rPr>
            </w:pPr>
            <w:r>
              <w:rPr>
                <w:rFonts w:eastAsia="Times New Roman" w:cs="Times New Roman"/>
                <w:szCs w:val="24"/>
                <w:lang w:eastAsia="lv-LV"/>
              </w:rPr>
              <w:t>Priekšapmaksa</w:t>
            </w:r>
            <w:r w:rsidR="00AA5E43">
              <w:rPr>
                <w:rFonts w:eastAsia="Times New Roman" w:cs="Times New Roman"/>
                <w:szCs w:val="24"/>
                <w:lang w:eastAsia="lv-LV"/>
              </w:rPr>
              <w:t xml:space="preserve"> 100% apmērā</w:t>
            </w:r>
            <w:r>
              <w:rPr>
                <w:rFonts w:eastAsia="Times New Roman" w:cs="Times New Roman"/>
                <w:szCs w:val="24"/>
                <w:lang w:eastAsia="lv-LV"/>
              </w:rPr>
              <w:t xml:space="preserve"> jāveic 5 (piecu) darba dienu laikā no līguma noslēgšanas dienas. Ja priekšapmaksa netiek veikta noteiktajā termiņā, VID ir tiesības izbeigt līgumu.  </w:t>
            </w:r>
          </w:p>
        </w:tc>
        <w:tc>
          <w:tcPr>
            <w:tcW w:w="924" w:type="pct"/>
          </w:tcPr>
          <w:p w14:paraId="368960EC" w14:textId="77777777" w:rsidR="00E75590" w:rsidRPr="00326F16" w:rsidRDefault="00E75590" w:rsidP="00090B88">
            <w:pPr>
              <w:widowControl w:val="0"/>
              <w:suppressLineNumbers/>
              <w:ind w:left="-6"/>
              <w:jc w:val="both"/>
              <w:rPr>
                <w:rFonts w:eastAsia="Times New Roman" w:cs="Times New Roman"/>
                <w:szCs w:val="24"/>
                <w:lang w:eastAsia="lv-LV"/>
              </w:rPr>
            </w:pPr>
          </w:p>
        </w:tc>
      </w:tr>
      <w:tr w:rsidR="004F0D5B" w:rsidRPr="00326F16" w14:paraId="426408DE" w14:textId="77777777" w:rsidTr="00477F1B">
        <w:trPr>
          <w:trHeight w:val="310"/>
          <w:jc w:val="center"/>
        </w:trPr>
        <w:tc>
          <w:tcPr>
            <w:tcW w:w="296" w:type="pct"/>
            <w:tcBorders>
              <w:top w:val="single" w:sz="4" w:space="0" w:color="auto"/>
              <w:bottom w:val="single" w:sz="4" w:space="0" w:color="auto"/>
            </w:tcBorders>
            <w:vAlign w:val="center"/>
          </w:tcPr>
          <w:p w14:paraId="77FD56D5" w14:textId="77777777" w:rsidR="00E75590" w:rsidRPr="00600510" w:rsidRDefault="00E75590" w:rsidP="00090B88">
            <w:pPr>
              <w:pStyle w:val="ListParagraph"/>
              <w:widowControl w:val="0"/>
              <w:numPr>
                <w:ilvl w:val="1"/>
                <w:numId w:val="2"/>
              </w:numPr>
              <w:suppressLineNumbers/>
              <w:ind w:left="0" w:right="982" w:firstLine="0"/>
              <w:jc w:val="center"/>
              <w:rPr>
                <w:rFonts w:eastAsia="Times New Roman" w:cs="Times New Roman"/>
                <w:b/>
                <w:szCs w:val="24"/>
                <w:lang w:eastAsia="lv-LV"/>
              </w:rPr>
            </w:pPr>
          </w:p>
        </w:tc>
        <w:tc>
          <w:tcPr>
            <w:tcW w:w="3780" w:type="pct"/>
            <w:gridSpan w:val="3"/>
            <w:tcBorders>
              <w:top w:val="single" w:sz="4" w:space="0" w:color="auto"/>
              <w:bottom w:val="single" w:sz="4" w:space="0" w:color="auto"/>
            </w:tcBorders>
          </w:tcPr>
          <w:p w14:paraId="4CF91713" w14:textId="3A9EFADD" w:rsidR="00E75590" w:rsidRDefault="00E75590" w:rsidP="00090B88">
            <w:pPr>
              <w:widowControl w:val="0"/>
              <w:suppressLineNumbers/>
              <w:tabs>
                <w:tab w:val="left" w:pos="1108"/>
              </w:tabs>
              <w:ind w:left="135" w:right="83"/>
              <w:jc w:val="both"/>
              <w:rPr>
                <w:rFonts w:eastAsia="Times New Roman" w:cs="Times New Roman"/>
                <w:szCs w:val="24"/>
                <w:lang w:eastAsia="lv-LV"/>
              </w:rPr>
            </w:pPr>
            <w:r>
              <w:rPr>
                <w:rFonts w:eastAsia="Times New Roman" w:cs="Times New Roman"/>
                <w:szCs w:val="24"/>
                <w:lang w:eastAsia="lv-LV"/>
              </w:rPr>
              <w:t xml:space="preserve">Ja VID izbeidz līgumu Tehniskā piedāvājuma </w:t>
            </w:r>
            <w:r w:rsidR="00200359">
              <w:rPr>
                <w:rFonts w:eastAsia="Times New Roman" w:cs="Times New Roman"/>
                <w:szCs w:val="24"/>
                <w:lang w:eastAsia="lv-LV"/>
              </w:rPr>
              <w:t>5</w:t>
            </w:r>
            <w:r>
              <w:rPr>
                <w:rFonts w:eastAsia="Times New Roman" w:cs="Times New Roman"/>
                <w:szCs w:val="24"/>
                <w:lang w:eastAsia="lv-LV"/>
              </w:rPr>
              <w:t xml:space="preserve">.1.apakšpunktā noteiktajā gadījumā, tad tiesības slēgt līgumu piekrīt nākošajam komersantam, kurš ir iesniedzis piedāvājumu ar augstāku cenu, vai gadījumā, ja cenas ir vienādas, iesniedzis piedāvājumu ātrāk. </w:t>
            </w:r>
          </w:p>
        </w:tc>
        <w:tc>
          <w:tcPr>
            <w:tcW w:w="924" w:type="pct"/>
          </w:tcPr>
          <w:p w14:paraId="0AF70ABF" w14:textId="77777777" w:rsidR="00E75590" w:rsidRPr="00326F16" w:rsidRDefault="00E75590" w:rsidP="00090B88">
            <w:pPr>
              <w:widowControl w:val="0"/>
              <w:suppressLineNumbers/>
              <w:ind w:left="-6"/>
              <w:jc w:val="both"/>
              <w:rPr>
                <w:rFonts w:eastAsia="Times New Roman" w:cs="Times New Roman"/>
                <w:szCs w:val="24"/>
                <w:lang w:eastAsia="lv-LV"/>
              </w:rPr>
            </w:pPr>
          </w:p>
        </w:tc>
      </w:tr>
      <w:tr w:rsidR="004F0D5B" w:rsidRPr="00326F16" w14:paraId="56EA5052" w14:textId="77777777" w:rsidTr="00477F1B">
        <w:trPr>
          <w:trHeight w:val="310"/>
          <w:jc w:val="center"/>
        </w:trPr>
        <w:tc>
          <w:tcPr>
            <w:tcW w:w="296" w:type="pct"/>
            <w:tcBorders>
              <w:top w:val="single" w:sz="4" w:space="0" w:color="auto"/>
            </w:tcBorders>
            <w:vAlign w:val="center"/>
          </w:tcPr>
          <w:p w14:paraId="058D84FE" w14:textId="77777777" w:rsidR="00E75590" w:rsidRPr="00600510" w:rsidRDefault="00E75590" w:rsidP="00090B88">
            <w:pPr>
              <w:pStyle w:val="ListParagraph"/>
              <w:widowControl w:val="0"/>
              <w:numPr>
                <w:ilvl w:val="1"/>
                <w:numId w:val="2"/>
              </w:numPr>
              <w:suppressLineNumbers/>
              <w:ind w:left="284" w:right="982" w:hanging="284"/>
              <w:jc w:val="center"/>
              <w:rPr>
                <w:rFonts w:eastAsia="Times New Roman" w:cs="Times New Roman"/>
                <w:b/>
                <w:szCs w:val="24"/>
                <w:lang w:eastAsia="lv-LV"/>
              </w:rPr>
            </w:pPr>
          </w:p>
        </w:tc>
        <w:tc>
          <w:tcPr>
            <w:tcW w:w="3780" w:type="pct"/>
            <w:gridSpan w:val="3"/>
            <w:tcBorders>
              <w:top w:val="single" w:sz="4" w:space="0" w:color="auto"/>
            </w:tcBorders>
          </w:tcPr>
          <w:p w14:paraId="2133AFBC" w14:textId="14DBCC8E" w:rsidR="00E75590" w:rsidRDefault="00184EF4" w:rsidP="00090B88">
            <w:pPr>
              <w:widowControl w:val="0"/>
              <w:suppressLineNumbers/>
              <w:tabs>
                <w:tab w:val="left" w:pos="1108"/>
              </w:tabs>
              <w:ind w:left="135" w:right="83"/>
              <w:jc w:val="both"/>
              <w:rPr>
                <w:rFonts w:eastAsia="Times New Roman" w:cs="Times New Roman"/>
                <w:szCs w:val="24"/>
                <w:lang w:eastAsia="lv-LV"/>
              </w:rPr>
            </w:pPr>
            <w:r w:rsidRPr="00184EF4">
              <w:rPr>
                <w:rFonts w:eastAsia="Times New Roman" w:cs="Times New Roman"/>
                <w:szCs w:val="24"/>
                <w:lang w:eastAsia="lv-LV"/>
              </w:rPr>
              <w:t>VID valstij piekritīgo mantu komersantam nodod un komersants to pieņem 10 (desmit) darba dienu laikā no Tehniskā piedāvājuma 5.1.apakšpunktā minēto nosacījumu izpildes.</w:t>
            </w:r>
          </w:p>
        </w:tc>
        <w:tc>
          <w:tcPr>
            <w:tcW w:w="924" w:type="pct"/>
          </w:tcPr>
          <w:p w14:paraId="56E98042" w14:textId="77777777" w:rsidR="00E75590" w:rsidRPr="00326F16" w:rsidRDefault="00E75590" w:rsidP="00090B88">
            <w:pPr>
              <w:widowControl w:val="0"/>
              <w:suppressLineNumbers/>
              <w:ind w:left="-6"/>
              <w:jc w:val="both"/>
              <w:rPr>
                <w:rFonts w:eastAsia="Times New Roman" w:cs="Times New Roman"/>
                <w:szCs w:val="24"/>
                <w:lang w:eastAsia="lv-LV"/>
              </w:rPr>
            </w:pPr>
          </w:p>
        </w:tc>
      </w:tr>
      <w:tr w:rsidR="004F0D5B" w:rsidRPr="00326F16" w14:paraId="092D7757" w14:textId="77777777" w:rsidTr="00477F1B">
        <w:trPr>
          <w:trHeight w:val="310"/>
          <w:jc w:val="center"/>
        </w:trPr>
        <w:tc>
          <w:tcPr>
            <w:tcW w:w="296" w:type="pct"/>
            <w:tcBorders>
              <w:top w:val="single" w:sz="4" w:space="0" w:color="auto"/>
              <w:bottom w:val="single" w:sz="4" w:space="0" w:color="auto"/>
            </w:tcBorders>
            <w:shd w:val="clear" w:color="auto" w:fill="D9D9D9" w:themeFill="background1" w:themeFillShade="D9"/>
            <w:vAlign w:val="center"/>
          </w:tcPr>
          <w:p w14:paraId="1D192657" w14:textId="77777777" w:rsidR="00EA117E" w:rsidRPr="00600510" w:rsidRDefault="00EA117E" w:rsidP="00090B88">
            <w:pPr>
              <w:pStyle w:val="ListParagraph"/>
              <w:widowControl w:val="0"/>
              <w:numPr>
                <w:ilvl w:val="0"/>
                <w:numId w:val="2"/>
              </w:numPr>
              <w:suppressLineNumbers/>
              <w:ind w:left="0" w:right="416" w:firstLine="0"/>
              <w:jc w:val="center"/>
              <w:rPr>
                <w:rFonts w:eastAsia="Times New Roman" w:cs="Times New Roman"/>
                <w:b/>
                <w:szCs w:val="24"/>
                <w:lang w:eastAsia="lv-LV"/>
              </w:rPr>
            </w:pPr>
          </w:p>
        </w:tc>
        <w:tc>
          <w:tcPr>
            <w:tcW w:w="4704" w:type="pct"/>
            <w:gridSpan w:val="4"/>
            <w:tcBorders>
              <w:top w:val="single" w:sz="4" w:space="0" w:color="auto"/>
              <w:bottom w:val="single" w:sz="4" w:space="0" w:color="auto"/>
            </w:tcBorders>
            <w:shd w:val="clear" w:color="auto" w:fill="D9D9D9" w:themeFill="background1" w:themeFillShade="D9"/>
          </w:tcPr>
          <w:p w14:paraId="68E08A7B" w14:textId="58929F92" w:rsidR="00EA117E" w:rsidRPr="00326F16" w:rsidRDefault="00EA117E" w:rsidP="00090B88">
            <w:pPr>
              <w:widowControl w:val="0"/>
              <w:suppressLineNumbers/>
              <w:ind w:left="-6"/>
              <w:jc w:val="center"/>
              <w:rPr>
                <w:rFonts w:eastAsia="Times New Roman" w:cs="Times New Roman"/>
                <w:szCs w:val="24"/>
                <w:lang w:eastAsia="lv-LV"/>
              </w:rPr>
            </w:pPr>
            <w:r>
              <w:rPr>
                <w:rFonts w:eastAsia="Times New Roman" w:cs="Times New Roman"/>
                <w:b/>
                <w:bCs/>
                <w:szCs w:val="24"/>
                <w:lang w:eastAsia="lv-LV"/>
              </w:rPr>
              <w:t>Norēķinu kārtība</w:t>
            </w:r>
            <w:r w:rsidRPr="00DA6015">
              <w:rPr>
                <w:rFonts w:eastAsia="Times New Roman" w:cs="Times New Roman"/>
                <w:b/>
                <w:bCs/>
                <w:szCs w:val="24"/>
                <w:lang w:eastAsia="lv-LV"/>
              </w:rPr>
              <w:t xml:space="preserve">, </w:t>
            </w:r>
            <w:r w:rsidR="000B3B32">
              <w:rPr>
                <w:rFonts w:eastAsia="Times New Roman" w:cs="Times New Roman"/>
                <w:b/>
                <w:bCs/>
                <w:szCs w:val="24"/>
                <w:lang w:eastAsia="lv-LV"/>
              </w:rPr>
              <w:t>p</w:t>
            </w:r>
            <w:r w:rsidRPr="00DA6015">
              <w:rPr>
                <w:rFonts w:eastAsia="Times New Roman" w:cs="Times New Roman"/>
                <w:b/>
                <w:bCs/>
                <w:szCs w:val="24"/>
                <w:lang w:eastAsia="lv-LV"/>
              </w:rPr>
              <w:t xml:space="preserve">ušu atbildība, </w:t>
            </w:r>
            <w:r w:rsidR="000B3B32">
              <w:rPr>
                <w:rFonts w:eastAsia="Times New Roman" w:cs="Times New Roman"/>
                <w:b/>
                <w:bCs/>
                <w:szCs w:val="24"/>
                <w:lang w:eastAsia="lv-LV"/>
              </w:rPr>
              <w:t>l</w:t>
            </w:r>
            <w:r w:rsidRPr="00DA6015">
              <w:rPr>
                <w:rFonts w:eastAsia="Times New Roman" w:cs="Times New Roman"/>
                <w:b/>
                <w:bCs/>
                <w:szCs w:val="24"/>
                <w:lang w:eastAsia="lv-LV"/>
              </w:rPr>
              <w:t>īguma termiņš un citi noteikumi</w:t>
            </w:r>
          </w:p>
        </w:tc>
      </w:tr>
      <w:tr w:rsidR="004F0D5B" w:rsidRPr="00326F16" w14:paraId="75740C31" w14:textId="77777777" w:rsidTr="00477F1B">
        <w:trPr>
          <w:trHeight w:val="310"/>
          <w:jc w:val="center"/>
        </w:trPr>
        <w:tc>
          <w:tcPr>
            <w:tcW w:w="296" w:type="pct"/>
            <w:tcBorders>
              <w:top w:val="single" w:sz="4" w:space="0" w:color="auto"/>
            </w:tcBorders>
            <w:vAlign w:val="center"/>
          </w:tcPr>
          <w:p w14:paraId="3047F23D" w14:textId="77777777" w:rsidR="00EA117E" w:rsidRPr="00600510" w:rsidRDefault="00EA117E" w:rsidP="00090B88">
            <w:pPr>
              <w:pStyle w:val="ListParagraph"/>
              <w:widowControl w:val="0"/>
              <w:numPr>
                <w:ilvl w:val="1"/>
                <w:numId w:val="2"/>
              </w:numPr>
              <w:suppressLineNumbers/>
              <w:ind w:left="0" w:right="416" w:firstLine="0"/>
              <w:jc w:val="center"/>
              <w:rPr>
                <w:rFonts w:eastAsia="Times New Roman" w:cs="Times New Roman"/>
                <w:b/>
                <w:szCs w:val="24"/>
                <w:lang w:eastAsia="lv-LV"/>
              </w:rPr>
            </w:pPr>
          </w:p>
        </w:tc>
        <w:tc>
          <w:tcPr>
            <w:tcW w:w="3780" w:type="pct"/>
            <w:gridSpan w:val="3"/>
            <w:tcBorders>
              <w:top w:val="single" w:sz="4" w:space="0" w:color="auto"/>
            </w:tcBorders>
          </w:tcPr>
          <w:p w14:paraId="5324D963" w14:textId="77777777" w:rsidR="00EA117E" w:rsidRDefault="00EA117E" w:rsidP="00090B88">
            <w:pPr>
              <w:widowControl w:val="0"/>
              <w:suppressLineNumbers/>
              <w:tabs>
                <w:tab w:val="left" w:pos="1108"/>
              </w:tabs>
              <w:ind w:left="135" w:right="83"/>
              <w:jc w:val="both"/>
              <w:rPr>
                <w:rFonts w:eastAsia="Times New Roman" w:cs="Times New Roman"/>
                <w:szCs w:val="24"/>
                <w:lang w:eastAsia="lv-LV"/>
              </w:rPr>
            </w:pPr>
            <w:r>
              <w:rPr>
                <w:rFonts w:eastAsia="Times New Roman" w:cs="Times New Roman"/>
                <w:szCs w:val="24"/>
                <w:lang w:eastAsia="lv-LV"/>
              </w:rPr>
              <w:t>Saskaņā ar 1.pielikumā ietvertā valstij piekritīgās mantas realizācijas līguma projekta noteikumiem.</w:t>
            </w:r>
          </w:p>
        </w:tc>
        <w:tc>
          <w:tcPr>
            <w:tcW w:w="924" w:type="pct"/>
          </w:tcPr>
          <w:p w14:paraId="47B492E4" w14:textId="77777777" w:rsidR="00EA117E" w:rsidRPr="00326F16" w:rsidRDefault="00EA117E" w:rsidP="00090B88">
            <w:pPr>
              <w:widowControl w:val="0"/>
              <w:suppressLineNumbers/>
              <w:ind w:left="-6"/>
              <w:jc w:val="both"/>
              <w:rPr>
                <w:rFonts w:eastAsia="Times New Roman" w:cs="Times New Roman"/>
                <w:szCs w:val="24"/>
                <w:lang w:eastAsia="lv-LV"/>
              </w:rPr>
            </w:pPr>
          </w:p>
        </w:tc>
      </w:tr>
    </w:tbl>
    <w:p w14:paraId="73A7188F" w14:textId="405052CD" w:rsidR="002F04F1" w:rsidRDefault="002F04F1" w:rsidP="00090B88">
      <w:pPr>
        <w:widowControl w:val="0"/>
        <w:suppressLineNumbers/>
        <w:rPr>
          <w:rFonts w:eastAsia="Times New Roman" w:cs="Times New Roman"/>
          <w:b/>
          <w:caps/>
          <w:sz w:val="28"/>
          <w:szCs w:val="28"/>
          <w:lang w:eastAsia="lv-LV"/>
        </w:rPr>
      </w:pPr>
    </w:p>
    <w:p w14:paraId="7753D256" w14:textId="24C94CD3" w:rsidR="0037158A" w:rsidRPr="0037158A" w:rsidRDefault="0037158A" w:rsidP="00090B88">
      <w:pPr>
        <w:pStyle w:val="ListParagraph"/>
        <w:widowControl w:val="0"/>
        <w:numPr>
          <w:ilvl w:val="0"/>
          <w:numId w:val="1"/>
        </w:numPr>
        <w:suppressLineNumbers/>
        <w:ind w:left="426"/>
        <w:jc w:val="center"/>
        <w:rPr>
          <w:rFonts w:eastAsia="Times New Roman" w:cs="Times New Roman"/>
          <w:b/>
          <w:caps/>
          <w:sz w:val="28"/>
          <w:szCs w:val="28"/>
          <w:lang w:eastAsia="lv-LV"/>
        </w:rPr>
      </w:pPr>
      <w:r w:rsidRPr="0037158A">
        <w:rPr>
          <w:rFonts w:eastAsia="Times New Roman" w:cs="Times New Roman"/>
          <w:b/>
          <w:caps/>
          <w:sz w:val="28"/>
          <w:szCs w:val="28"/>
          <w:lang w:eastAsia="lv-LV"/>
        </w:rPr>
        <w:t>Finanšu piedāvājums</w:t>
      </w:r>
    </w:p>
    <w:p w14:paraId="48700729" w14:textId="174A05DF" w:rsidR="00A259CA" w:rsidRPr="00326F16" w:rsidRDefault="00A259CA" w:rsidP="00090B88">
      <w:pPr>
        <w:widowControl w:val="0"/>
        <w:suppressLineNumbers/>
        <w:rPr>
          <w:rFonts w:eastAsia="Times New Roman" w:cs="Times New Roman"/>
          <w:i/>
          <w:szCs w:val="24"/>
          <w:lang w:eastAsia="lv-LV"/>
        </w:rPr>
      </w:pPr>
    </w:p>
    <w:tbl>
      <w:tblPr>
        <w:tblW w:w="45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3"/>
        <w:gridCol w:w="4392"/>
        <w:gridCol w:w="1698"/>
        <w:gridCol w:w="1846"/>
      </w:tblGrid>
      <w:tr w:rsidR="00341EF9" w:rsidRPr="00AB3677" w14:paraId="5BD681C2" w14:textId="77777777" w:rsidTr="00AB3677">
        <w:trPr>
          <w:trHeight w:val="529"/>
          <w:jc w:val="center"/>
        </w:trPr>
        <w:tc>
          <w:tcPr>
            <w:tcW w:w="3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9338E5" w14:textId="20FB896E" w:rsidR="00341EF9" w:rsidRPr="00AB3677" w:rsidRDefault="00341EF9" w:rsidP="00090B88">
            <w:pPr>
              <w:widowControl w:val="0"/>
              <w:suppressLineNumbers/>
              <w:jc w:val="center"/>
              <w:rPr>
                <w:rFonts w:eastAsia="Times New Roman" w:cs="Times New Roman"/>
                <w:b/>
                <w:szCs w:val="24"/>
              </w:rPr>
            </w:pPr>
            <w:r w:rsidRPr="00AB3677">
              <w:rPr>
                <w:rFonts w:eastAsia="Times New Roman" w:cs="Times New Roman"/>
                <w:b/>
                <w:szCs w:val="24"/>
              </w:rPr>
              <w:t>Nr. p.k.</w:t>
            </w:r>
          </w:p>
          <w:p w14:paraId="03E85093" w14:textId="1D54BBD5" w:rsidR="00341EF9" w:rsidRPr="00AB3677" w:rsidRDefault="00341EF9" w:rsidP="00090B88">
            <w:pPr>
              <w:pStyle w:val="ListParagraph"/>
              <w:widowControl w:val="0"/>
              <w:suppressLineNumbers/>
              <w:ind w:left="125" w:right="990"/>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shd w:val="clear" w:color="auto" w:fill="D9D9D9" w:themeFill="background1" w:themeFillShade="D9"/>
            <w:vAlign w:val="center"/>
          </w:tcPr>
          <w:p w14:paraId="0267C6D6" w14:textId="3197C20A" w:rsidR="00341EF9" w:rsidRPr="00AB3677" w:rsidRDefault="00341EF9" w:rsidP="00090B88">
            <w:pPr>
              <w:pStyle w:val="Style9"/>
              <w:suppressLineNumbers/>
              <w:shd w:val="clear" w:color="auto" w:fill="auto"/>
              <w:tabs>
                <w:tab w:val="left" w:pos="1499"/>
              </w:tabs>
              <w:spacing w:before="0" w:after="0" w:line="240" w:lineRule="auto"/>
              <w:ind w:left="108" w:right="130" w:firstLine="0"/>
              <w:jc w:val="center"/>
              <w:rPr>
                <w:szCs w:val="24"/>
              </w:rPr>
            </w:pPr>
            <w:r w:rsidRPr="00AB3677">
              <w:rPr>
                <w:rFonts w:eastAsia="Times New Roman" w:cs="Times New Roman"/>
                <w:b/>
                <w:szCs w:val="24"/>
              </w:rPr>
              <w:t>Cenu aptaujas priekšmets</w:t>
            </w:r>
          </w:p>
        </w:tc>
        <w:tc>
          <w:tcPr>
            <w:tcW w:w="999" w:type="pct"/>
            <w:tcBorders>
              <w:top w:val="single" w:sz="4" w:space="0" w:color="auto"/>
              <w:left w:val="single" w:sz="4" w:space="0" w:color="auto"/>
              <w:bottom w:val="single" w:sz="4" w:space="0" w:color="auto"/>
            </w:tcBorders>
            <w:shd w:val="clear" w:color="auto" w:fill="D9D9D9" w:themeFill="background1" w:themeFillShade="D9"/>
            <w:vAlign w:val="center"/>
          </w:tcPr>
          <w:p w14:paraId="6243B264" w14:textId="06D706CE" w:rsidR="00341EF9" w:rsidRPr="00AB3677" w:rsidRDefault="00341EF9" w:rsidP="00090B88">
            <w:pPr>
              <w:pStyle w:val="Style9"/>
              <w:suppressLineNumbers/>
              <w:shd w:val="clear" w:color="auto" w:fill="auto"/>
              <w:tabs>
                <w:tab w:val="left" w:pos="1499"/>
              </w:tabs>
              <w:spacing w:before="0" w:after="0" w:line="240" w:lineRule="auto"/>
              <w:ind w:left="108" w:right="130" w:firstLine="0"/>
              <w:jc w:val="center"/>
              <w:rPr>
                <w:szCs w:val="24"/>
              </w:rPr>
            </w:pPr>
            <w:r w:rsidRPr="00AB3677">
              <w:rPr>
                <w:rFonts w:eastAsia="Times New Roman" w:cs="Times New Roman"/>
                <w:b/>
                <w:szCs w:val="24"/>
              </w:rPr>
              <w:t>Vienība</w:t>
            </w:r>
          </w:p>
        </w:tc>
        <w:tc>
          <w:tcPr>
            <w:tcW w:w="108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1F9E70" w14:textId="7B52C3B6" w:rsidR="00341EF9" w:rsidRPr="00AB3677" w:rsidRDefault="00341EF9" w:rsidP="00090B88">
            <w:pPr>
              <w:pStyle w:val="Style9"/>
              <w:suppressLineNumbers/>
              <w:shd w:val="clear" w:color="auto" w:fill="auto"/>
              <w:tabs>
                <w:tab w:val="left" w:pos="1499"/>
              </w:tabs>
              <w:spacing w:before="0" w:after="0" w:line="240" w:lineRule="auto"/>
              <w:ind w:left="108" w:right="130" w:firstLine="0"/>
              <w:jc w:val="center"/>
              <w:rPr>
                <w:rFonts w:eastAsia="Times New Roman" w:cs="Times New Roman"/>
                <w:bCs/>
                <w:szCs w:val="24"/>
                <w:lang w:eastAsia="lv-LV"/>
              </w:rPr>
            </w:pPr>
            <w:r w:rsidRPr="00AB3677">
              <w:rPr>
                <w:rFonts w:eastAsia="Times New Roman" w:cs="Times New Roman"/>
                <w:b/>
                <w:szCs w:val="24"/>
              </w:rPr>
              <w:t>Komersanta piedāvātā cena EUR (bez PVN)</w:t>
            </w:r>
            <w:r w:rsidR="00AB3677">
              <w:rPr>
                <w:rStyle w:val="FootnoteReference"/>
                <w:rFonts w:eastAsia="Times New Roman" w:cs="Times New Roman"/>
                <w:b/>
                <w:szCs w:val="24"/>
              </w:rPr>
              <w:footnoteReference w:id="3"/>
            </w:r>
          </w:p>
        </w:tc>
      </w:tr>
      <w:tr w:rsidR="00341EF9" w:rsidRPr="008E65E7" w14:paraId="0C221332" w14:textId="77777777" w:rsidTr="00AB3677">
        <w:trPr>
          <w:trHeight w:val="505"/>
          <w:jc w:val="center"/>
        </w:trPr>
        <w:tc>
          <w:tcPr>
            <w:tcW w:w="331" w:type="pct"/>
            <w:tcBorders>
              <w:top w:val="single" w:sz="4" w:space="0" w:color="auto"/>
              <w:left w:val="single" w:sz="4" w:space="0" w:color="auto"/>
              <w:bottom w:val="single" w:sz="4" w:space="0" w:color="auto"/>
              <w:right w:val="single" w:sz="4" w:space="0" w:color="auto"/>
            </w:tcBorders>
            <w:vAlign w:val="center"/>
          </w:tcPr>
          <w:p w14:paraId="70C6725D"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1001AA24" w14:textId="0489FE84" w:rsidR="00341EF9" w:rsidRPr="002B3EDB" w:rsidRDefault="00341EF9" w:rsidP="00090B88">
            <w:pPr>
              <w:pStyle w:val="Style9"/>
              <w:suppressLineNumbers/>
              <w:shd w:val="clear" w:color="auto" w:fill="auto"/>
              <w:tabs>
                <w:tab w:val="left" w:pos="1499"/>
              </w:tabs>
              <w:spacing w:before="0" w:after="0"/>
              <w:ind w:left="108" w:right="130" w:firstLine="0"/>
              <w:jc w:val="both"/>
            </w:pPr>
            <w:r>
              <w:t>Zelta 585 proves gredzeni, 1213 gab.</w:t>
            </w:r>
          </w:p>
        </w:tc>
        <w:tc>
          <w:tcPr>
            <w:tcW w:w="999" w:type="pct"/>
            <w:tcBorders>
              <w:top w:val="single" w:sz="4" w:space="0" w:color="auto"/>
              <w:left w:val="single" w:sz="4" w:space="0" w:color="auto"/>
              <w:bottom w:val="single" w:sz="4" w:space="0" w:color="auto"/>
            </w:tcBorders>
            <w:vAlign w:val="center"/>
          </w:tcPr>
          <w:p w14:paraId="2AE8D5AF" w14:textId="77624092"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2467</w:t>
            </w:r>
            <w:r w:rsidR="001C4BCF">
              <w:rPr>
                <w:rFonts w:eastAsia="Times New Roman" w:cs="Times New Roman"/>
                <w:bCs/>
                <w:szCs w:val="24"/>
                <w:lang w:eastAsia="lv-LV"/>
              </w:rPr>
              <w:t>,31</w:t>
            </w:r>
            <w:r>
              <w:rPr>
                <w:rFonts w:eastAsia="Times New Roman" w:cs="Times New Roman"/>
                <w:bCs/>
                <w:szCs w:val="24"/>
                <w:lang w:eastAsia="lv-LV"/>
              </w:rPr>
              <w:t xml:space="preserve"> gr</w:t>
            </w:r>
          </w:p>
        </w:tc>
        <w:tc>
          <w:tcPr>
            <w:tcW w:w="1086" w:type="pct"/>
            <w:tcBorders>
              <w:top w:val="single" w:sz="4" w:space="0" w:color="auto"/>
              <w:left w:val="single" w:sz="4" w:space="0" w:color="auto"/>
              <w:bottom w:val="single" w:sz="4" w:space="0" w:color="auto"/>
              <w:right w:val="single" w:sz="4" w:space="0" w:color="auto"/>
            </w:tcBorders>
            <w:vAlign w:val="center"/>
          </w:tcPr>
          <w:p w14:paraId="415A73AA" w14:textId="6DEED564"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8E65E7" w14:paraId="03661C68" w14:textId="77777777" w:rsidTr="00AB3677">
        <w:trPr>
          <w:trHeight w:val="539"/>
          <w:jc w:val="center"/>
        </w:trPr>
        <w:tc>
          <w:tcPr>
            <w:tcW w:w="331" w:type="pct"/>
            <w:tcBorders>
              <w:top w:val="single" w:sz="4" w:space="0" w:color="auto"/>
              <w:left w:val="single" w:sz="4" w:space="0" w:color="auto"/>
              <w:bottom w:val="single" w:sz="4" w:space="0" w:color="auto"/>
              <w:right w:val="single" w:sz="4" w:space="0" w:color="auto"/>
            </w:tcBorders>
            <w:vAlign w:val="center"/>
          </w:tcPr>
          <w:p w14:paraId="12472FA5"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01A4F614" w14:textId="47568A3C" w:rsidR="00341EF9" w:rsidRPr="002B3EDB" w:rsidRDefault="00341EF9" w:rsidP="00090B88">
            <w:pPr>
              <w:pStyle w:val="Style9"/>
              <w:suppressLineNumbers/>
              <w:shd w:val="clear" w:color="auto" w:fill="auto"/>
              <w:tabs>
                <w:tab w:val="left" w:pos="1499"/>
              </w:tabs>
              <w:spacing w:before="0" w:after="0"/>
              <w:ind w:left="108" w:right="130" w:firstLine="0"/>
              <w:jc w:val="both"/>
            </w:pPr>
            <w:r>
              <w:t>Zelta 585 proves auskari, 979 gab.</w:t>
            </w:r>
          </w:p>
        </w:tc>
        <w:tc>
          <w:tcPr>
            <w:tcW w:w="999" w:type="pct"/>
            <w:tcBorders>
              <w:top w:val="single" w:sz="4" w:space="0" w:color="auto"/>
              <w:left w:val="single" w:sz="4" w:space="0" w:color="auto"/>
              <w:bottom w:val="single" w:sz="4" w:space="0" w:color="auto"/>
            </w:tcBorders>
            <w:vAlign w:val="center"/>
          </w:tcPr>
          <w:p w14:paraId="3081050E" w14:textId="55439449"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919,01 gr</w:t>
            </w:r>
          </w:p>
        </w:tc>
        <w:tc>
          <w:tcPr>
            <w:tcW w:w="1086" w:type="pct"/>
            <w:tcBorders>
              <w:top w:val="single" w:sz="4" w:space="0" w:color="auto"/>
              <w:left w:val="single" w:sz="4" w:space="0" w:color="auto"/>
              <w:bottom w:val="single" w:sz="4" w:space="0" w:color="auto"/>
              <w:right w:val="single" w:sz="4" w:space="0" w:color="auto"/>
            </w:tcBorders>
            <w:vAlign w:val="center"/>
          </w:tcPr>
          <w:p w14:paraId="35607C9D" w14:textId="7E7D3EA8"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8E65E7" w14:paraId="74766678" w14:textId="77777777" w:rsidTr="00AB3677">
        <w:trPr>
          <w:trHeight w:val="527"/>
          <w:jc w:val="center"/>
        </w:trPr>
        <w:tc>
          <w:tcPr>
            <w:tcW w:w="331" w:type="pct"/>
            <w:tcBorders>
              <w:top w:val="single" w:sz="4" w:space="0" w:color="auto"/>
              <w:left w:val="single" w:sz="4" w:space="0" w:color="auto"/>
              <w:bottom w:val="single" w:sz="4" w:space="0" w:color="auto"/>
              <w:right w:val="single" w:sz="4" w:space="0" w:color="auto"/>
            </w:tcBorders>
            <w:vAlign w:val="center"/>
          </w:tcPr>
          <w:p w14:paraId="7F5C8391"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41EFCC7D" w14:textId="791A117C" w:rsidR="00341EF9" w:rsidRPr="002B3EDB" w:rsidRDefault="00341EF9" w:rsidP="00090B88">
            <w:pPr>
              <w:pStyle w:val="Style9"/>
              <w:suppressLineNumbers/>
              <w:shd w:val="clear" w:color="auto" w:fill="auto"/>
              <w:tabs>
                <w:tab w:val="left" w:pos="1499"/>
              </w:tabs>
              <w:spacing w:before="0" w:after="0"/>
              <w:ind w:left="108" w:right="130" w:firstLine="0"/>
              <w:jc w:val="both"/>
            </w:pPr>
            <w:r>
              <w:t>Zelta 585 proves kuloni, 709 gab.</w:t>
            </w:r>
          </w:p>
        </w:tc>
        <w:tc>
          <w:tcPr>
            <w:tcW w:w="999" w:type="pct"/>
            <w:tcBorders>
              <w:top w:val="single" w:sz="4" w:space="0" w:color="auto"/>
              <w:left w:val="single" w:sz="4" w:space="0" w:color="auto"/>
              <w:bottom w:val="single" w:sz="4" w:space="0" w:color="auto"/>
            </w:tcBorders>
            <w:vAlign w:val="center"/>
          </w:tcPr>
          <w:p w14:paraId="2784B0F4" w14:textId="5E210AF6"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724,62 gr</w:t>
            </w:r>
          </w:p>
        </w:tc>
        <w:tc>
          <w:tcPr>
            <w:tcW w:w="1086" w:type="pct"/>
            <w:tcBorders>
              <w:top w:val="single" w:sz="4" w:space="0" w:color="auto"/>
              <w:left w:val="single" w:sz="4" w:space="0" w:color="auto"/>
              <w:bottom w:val="single" w:sz="4" w:space="0" w:color="auto"/>
              <w:right w:val="single" w:sz="4" w:space="0" w:color="auto"/>
            </w:tcBorders>
            <w:vAlign w:val="center"/>
          </w:tcPr>
          <w:p w14:paraId="19865090" w14:textId="25D9B170"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8E65E7" w14:paraId="7E18DFCC"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vAlign w:val="center"/>
          </w:tcPr>
          <w:p w14:paraId="7D4601A0"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18685A24" w14:textId="666555C8" w:rsidR="00341EF9" w:rsidRPr="002B3EDB" w:rsidRDefault="00341EF9" w:rsidP="00090B88">
            <w:pPr>
              <w:pStyle w:val="Style9"/>
              <w:suppressLineNumbers/>
              <w:shd w:val="clear" w:color="auto" w:fill="auto"/>
              <w:tabs>
                <w:tab w:val="left" w:pos="1499"/>
              </w:tabs>
              <w:spacing w:before="0" w:after="0"/>
              <w:ind w:left="108" w:right="130" w:firstLine="0"/>
              <w:jc w:val="both"/>
            </w:pPr>
            <w:r>
              <w:t>Zelta 585 proves aproču pogas, 2 gab.</w:t>
            </w:r>
          </w:p>
        </w:tc>
        <w:tc>
          <w:tcPr>
            <w:tcW w:w="999" w:type="pct"/>
            <w:tcBorders>
              <w:top w:val="single" w:sz="4" w:space="0" w:color="auto"/>
              <w:left w:val="single" w:sz="4" w:space="0" w:color="auto"/>
              <w:bottom w:val="single" w:sz="4" w:space="0" w:color="auto"/>
            </w:tcBorders>
            <w:vAlign w:val="center"/>
          </w:tcPr>
          <w:p w14:paraId="7656D052" w14:textId="0E941D1A"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4,16 gr</w:t>
            </w:r>
          </w:p>
        </w:tc>
        <w:tc>
          <w:tcPr>
            <w:tcW w:w="1086" w:type="pct"/>
            <w:tcBorders>
              <w:top w:val="single" w:sz="4" w:space="0" w:color="auto"/>
              <w:left w:val="single" w:sz="4" w:space="0" w:color="auto"/>
              <w:bottom w:val="single" w:sz="4" w:space="0" w:color="auto"/>
              <w:right w:val="single" w:sz="4" w:space="0" w:color="auto"/>
            </w:tcBorders>
            <w:vAlign w:val="center"/>
          </w:tcPr>
          <w:p w14:paraId="64A44605" w14:textId="2B78D9A6"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8E65E7" w14:paraId="5A4C5BE5"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vAlign w:val="center"/>
          </w:tcPr>
          <w:p w14:paraId="1B4E9C5C"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3F519A48" w14:textId="3058E84F" w:rsidR="00341EF9" w:rsidRPr="002B3EDB" w:rsidRDefault="00341EF9" w:rsidP="00090B88">
            <w:pPr>
              <w:pStyle w:val="Style9"/>
              <w:suppressLineNumbers/>
              <w:shd w:val="clear" w:color="auto" w:fill="auto"/>
              <w:tabs>
                <w:tab w:val="left" w:pos="1499"/>
              </w:tabs>
              <w:spacing w:before="0" w:after="0"/>
              <w:ind w:left="108" w:right="130" w:firstLine="0"/>
              <w:jc w:val="both"/>
            </w:pPr>
            <w:r>
              <w:t>Zelta 585 proves aproču pogas, 3 gab.</w:t>
            </w:r>
          </w:p>
        </w:tc>
        <w:tc>
          <w:tcPr>
            <w:tcW w:w="999" w:type="pct"/>
            <w:tcBorders>
              <w:top w:val="single" w:sz="4" w:space="0" w:color="auto"/>
              <w:left w:val="single" w:sz="4" w:space="0" w:color="auto"/>
              <w:bottom w:val="single" w:sz="4" w:space="0" w:color="auto"/>
            </w:tcBorders>
            <w:vAlign w:val="center"/>
          </w:tcPr>
          <w:p w14:paraId="3898831D" w14:textId="7EAE24A6"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8,19 gr</w:t>
            </w:r>
          </w:p>
        </w:tc>
        <w:tc>
          <w:tcPr>
            <w:tcW w:w="1086" w:type="pct"/>
            <w:tcBorders>
              <w:top w:val="single" w:sz="4" w:space="0" w:color="auto"/>
              <w:left w:val="single" w:sz="4" w:space="0" w:color="auto"/>
              <w:bottom w:val="single" w:sz="4" w:space="0" w:color="auto"/>
              <w:right w:val="single" w:sz="4" w:space="0" w:color="auto"/>
            </w:tcBorders>
            <w:vAlign w:val="center"/>
          </w:tcPr>
          <w:p w14:paraId="435058A4" w14:textId="5642857A"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8E65E7" w14:paraId="1CA4B472"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vAlign w:val="center"/>
          </w:tcPr>
          <w:p w14:paraId="3E6E39BB"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76165D97" w14:textId="3FF446E1" w:rsidR="00341EF9" w:rsidRPr="002B3EDB" w:rsidRDefault="00341EF9" w:rsidP="00090B88">
            <w:pPr>
              <w:pStyle w:val="Style9"/>
              <w:suppressLineNumbers/>
              <w:shd w:val="clear" w:color="auto" w:fill="auto"/>
              <w:tabs>
                <w:tab w:val="left" w:pos="1499"/>
              </w:tabs>
              <w:spacing w:before="0" w:after="0"/>
              <w:ind w:left="108" w:right="130" w:firstLine="0"/>
              <w:jc w:val="both"/>
            </w:pPr>
            <w:r>
              <w:t xml:space="preserve">Zelta 585 proves </w:t>
            </w:r>
            <w:proofErr w:type="spellStart"/>
            <w:r>
              <w:t>pīrsings</w:t>
            </w:r>
            <w:proofErr w:type="spellEnd"/>
            <w:r>
              <w:t>, 1 gab.</w:t>
            </w:r>
          </w:p>
        </w:tc>
        <w:tc>
          <w:tcPr>
            <w:tcW w:w="999" w:type="pct"/>
            <w:tcBorders>
              <w:top w:val="single" w:sz="4" w:space="0" w:color="auto"/>
              <w:left w:val="single" w:sz="4" w:space="0" w:color="auto"/>
              <w:bottom w:val="single" w:sz="4" w:space="0" w:color="auto"/>
            </w:tcBorders>
            <w:vAlign w:val="center"/>
          </w:tcPr>
          <w:p w14:paraId="53115CF2" w14:textId="094A263F"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2,97 gr</w:t>
            </w:r>
          </w:p>
        </w:tc>
        <w:tc>
          <w:tcPr>
            <w:tcW w:w="1086" w:type="pct"/>
            <w:tcBorders>
              <w:top w:val="single" w:sz="4" w:space="0" w:color="auto"/>
              <w:left w:val="single" w:sz="4" w:space="0" w:color="auto"/>
              <w:bottom w:val="single" w:sz="4" w:space="0" w:color="auto"/>
              <w:right w:val="single" w:sz="4" w:space="0" w:color="auto"/>
            </w:tcBorders>
            <w:vAlign w:val="center"/>
          </w:tcPr>
          <w:p w14:paraId="5C2789C0" w14:textId="6C56884D"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p w14:paraId="73DC82C8" w14:textId="510780CC"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8E65E7" w14:paraId="47B3FBDB"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vAlign w:val="center"/>
          </w:tcPr>
          <w:p w14:paraId="75AB4C35"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1A740630" w14:textId="5AF98DA3" w:rsidR="00341EF9" w:rsidRPr="002B3EDB" w:rsidRDefault="00341EF9" w:rsidP="00090B88">
            <w:pPr>
              <w:pStyle w:val="Style9"/>
              <w:suppressLineNumbers/>
              <w:shd w:val="clear" w:color="auto" w:fill="auto"/>
              <w:tabs>
                <w:tab w:val="left" w:pos="1499"/>
              </w:tabs>
              <w:spacing w:before="0" w:after="0"/>
              <w:ind w:left="108" w:right="130" w:firstLine="0"/>
              <w:jc w:val="both"/>
            </w:pPr>
            <w:r>
              <w:t>Zelta 585 proves piespraudes, 12 gab.</w:t>
            </w:r>
          </w:p>
        </w:tc>
        <w:tc>
          <w:tcPr>
            <w:tcW w:w="999" w:type="pct"/>
            <w:tcBorders>
              <w:top w:val="single" w:sz="4" w:space="0" w:color="auto"/>
              <w:left w:val="single" w:sz="4" w:space="0" w:color="auto"/>
              <w:bottom w:val="single" w:sz="4" w:space="0" w:color="auto"/>
            </w:tcBorders>
            <w:vAlign w:val="center"/>
          </w:tcPr>
          <w:p w14:paraId="701E30CF" w14:textId="5447D0CC"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31,62 gr</w:t>
            </w:r>
          </w:p>
        </w:tc>
        <w:tc>
          <w:tcPr>
            <w:tcW w:w="1086" w:type="pct"/>
            <w:tcBorders>
              <w:top w:val="single" w:sz="4" w:space="0" w:color="auto"/>
              <w:left w:val="single" w:sz="4" w:space="0" w:color="auto"/>
              <w:bottom w:val="single" w:sz="4" w:space="0" w:color="auto"/>
              <w:right w:val="single" w:sz="4" w:space="0" w:color="auto"/>
            </w:tcBorders>
            <w:vAlign w:val="center"/>
          </w:tcPr>
          <w:p w14:paraId="1FBD330D" w14:textId="4EB7EF54"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8E65E7" w14:paraId="51F1973C" w14:textId="77777777" w:rsidTr="00AB3677">
        <w:trPr>
          <w:trHeight w:val="543"/>
          <w:jc w:val="center"/>
        </w:trPr>
        <w:tc>
          <w:tcPr>
            <w:tcW w:w="331" w:type="pct"/>
            <w:tcBorders>
              <w:top w:val="single" w:sz="4" w:space="0" w:color="auto"/>
              <w:left w:val="single" w:sz="4" w:space="0" w:color="auto"/>
              <w:bottom w:val="single" w:sz="4" w:space="0" w:color="auto"/>
              <w:right w:val="single" w:sz="4" w:space="0" w:color="auto"/>
            </w:tcBorders>
            <w:vAlign w:val="center"/>
          </w:tcPr>
          <w:p w14:paraId="5ED1E782"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35AB5618" w14:textId="1A05E61A" w:rsidR="00341EF9" w:rsidRPr="004D0E4D" w:rsidRDefault="00341EF9" w:rsidP="00090B88">
            <w:pPr>
              <w:pStyle w:val="Style9"/>
              <w:suppressLineNumbers/>
              <w:shd w:val="clear" w:color="auto" w:fill="auto"/>
              <w:tabs>
                <w:tab w:val="left" w:pos="1499"/>
              </w:tabs>
              <w:spacing w:before="0" w:after="0"/>
              <w:ind w:left="108" w:right="130" w:firstLine="0"/>
              <w:jc w:val="both"/>
            </w:pPr>
            <w:r>
              <w:t>Zelta 585 proves rokas pulkstenis, 1 gab.</w:t>
            </w:r>
          </w:p>
        </w:tc>
        <w:tc>
          <w:tcPr>
            <w:tcW w:w="999" w:type="pct"/>
            <w:tcBorders>
              <w:top w:val="single" w:sz="4" w:space="0" w:color="auto"/>
              <w:left w:val="single" w:sz="4" w:space="0" w:color="auto"/>
              <w:bottom w:val="single" w:sz="4" w:space="0" w:color="auto"/>
            </w:tcBorders>
            <w:vAlign w:val="center"/>
          </w:tcPr>
          <w:p w14:paraId="0912B7D4" w14:textId="6A05D378"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23,06 gr</w:t>
            </w:r>
          </w:p>
        </w:tc>
        <w:tc>
          <w:tcPr>
            <w:tcW w:w="1086" w:type="pct"/>
            <w:tcBorders>
              <w:top w:val="single" w:sz="4" w:space="0" w:color="auto"/>
              <w:left w:val="single" w:sz="4" w:space="0" w:color="auto"/>
              <w:bottom w:val="single" w:sz="4" w:space="0" w:color="auto"/>
              <w:right w:val="single" w:sz="4" w:space="0" w:color="auto"/>
            </w:tcBorders>
            <w:vAlign w:val="center"/>
          </w:tcPr>
          <w:p w14:paraId="1039DF8C" w14:textId="01653F03"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8E65E7" w14:paraId="0904908F" w14:textId="77777777" w:rsidTr="00AB3677">
        <w:trPr>
          <w:trHeight w:val="551"/>
          <w:jc w:val="center"/>
        </w:trPr>
        <w:tc>
          <w:tcPr>
            <w:tcW w:w="331" w:type="pct"/>
            <w:tcBorders>
              <w:top w:val="single" w:sz="4" w:space="0" w:color="auto"/>
              <w:left w:val="single" w:sz="4" w:space="0" w:color="auto"/>
              <w:bottom w:val="single" w:sz="4" w:space="0" w:color="auto"/>
              <w:right w:val="single" w:sz="4" w:space="0" w:color="auto"/>
            </w:tcBorders>
            <w:vAlign w:val="center"/>
          </w:tcPr>
          <w:p w14:paraId="3C43C751"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7C654FAD" w14:textId="4371E507" w:rsidR="00341EF9" w:rsidRPr="002B3EDB" w:rsidRDefault="00341EF9" w:rsidP="00090B88">
            <w:pPr>
              <w:pStyle w:val="Style9"/>
              <w:suppressLineNumbers/>
              <w:shd w:val="clear" w:color="auto" w:fill="auto"/>
              <w:tabs>
                <w:tab w:val="left" w:pos="1499"/>
              </w:tabs>
              <w:spacing w:before="0" w:after="0"/>
              <w:ind w:left="108" w:right="130" w:firstLine="0"/>
              <w:jc w:val="both"/>
            </w:pPr>
            <w:r>
              <w:t>Zelta 585 proves aproces, 222 gab.</w:t>
            </w:r>
          </w:p>
        </w:tc>
        <w:tc>
          <w:tcPr>
            <w:tcW w:w="999" w:type="pct"/>
            <w:tcBorders>
              <w:top w:val="single" w:sz="4" w:space="0" w:color="auto"/>
              <w:left w:val="single" w:sz="4" w:space="0" w:color="auto"/>
              <w:bottom w:val="single" w:sz="4" w:space="0" w:color="auto"/>
            </w:tcBorders>
            <w:vAlign w:val="center"/>
          </w:tcPr>
          <w:p w14:paraId="55AE88BF" w14:textId="2DAE9B37"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409,91 gr</w:t>
            </w:r>
          </w:p>
        </w:tc>
        <w:tc>
          <w:tcPr>
            <w:tcW w:w="1086" w:type="pct"/>
            <w:tcBorders>
              <w:top w:val="single" w:sz="4" w:space="0" w:color="auto"/>
              <w:left w:val="single" w:sz="4" w:space="0" w:color="auto"/>
              <w:bottom w:val="single" w:sz="4" w:space="0" w:color="auto"/>
              <w:right w:val="single" w:sz="4" w:space="0" w:color="auto"/>
            </w:tcBorders>
            <w:vAlign w:val="center"/>
          </w:tcPr>
          <w:p w14:paraId="3B422C16" w14:textId="242F133C"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8E65E7" w14:paraId="137692B6"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vAlign w:val="center"/>
          </w:tcPr>
          <w:p w14:paraId="0F2A6524"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6876C97A" w14:textId="4CD26686" w:rsidR="00341EF9" w:rsidRPr="00AA1274" w:rsidRDefault="00341EF9"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Zelta 585 proves, 550 gab.</w:t>
            </w:r>
          </w:p>
        </w:tc>
        <w:tc>
          <w:tcPr>
            <w:tcW w:w="999" w:type="pct"/>
            <w:tcBorders>
              <w:top w:val="single" w:sz="4" w:space="0" w:color="auto"/>
              <w:left w:val="single" w:sz="4" w:space="0" w:color="auto"/>
              <w:bottom w:val="single" w:sz="4" w:space="0" w:color="auto"/>
            </w:tcBorders>
            <w:vAlign w:val="center"/>
          </w:tcPr>
          <w:p w14:paraId="301C3E63" w14:textId="5099C6C3"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1234,88 gr</w:t>
            </w:r>
          </w:p>
        </w:tc>
        <w:tc>
          <w:tcPr>
            <w:tcW w:w="1086" w:type="pct"/>
            <w:tcBorders>
              <w:top w:val="single" w:sz="4" w:space="0" w:color="auto"/>
              <w:left w:val="single" w:sz="4" w:space="0" w:color="auto"/>
              <w:bottom w:val="single" w:sz="4" w:space="0" w:color="auto"/>
              <w:right w:val="single" w:sz="4" w:space="0" w:color="auto"/>
            </w:tcBorders>
            <w:vAlign w:val="center"/>
          </w:tcPr>
          <w:p w14:paraId="72B3CB2B" w14:textId="3D01A0AB"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8E65E7" w14:paraId="28AC4D31" w14:textId="77777777" w:rsidTr="00AB3677">
        <w:trPr>
          <w:trHeight w:val="549"/>
          <w:jc w:val="center"/>
        </w:trPr>
        <w:tc>
          <w:tcPr>
            <w:tcW w:w="331" w:type="pct"/>
            <w:tcBorders>
              <w:top w:val="single" w:sz="4" w:space="0" w:color="auto"/>
              <w:left w:val="single" w:sz="4" w:space="0" w:color="auto"/>
              <w:bottom w:val="single" w:sz="4" w:space="0" w:color="auto"/>
              <w:right w:val="single" w:sz="4" w:space="0" w:color="auto"/>
            </w:tcBorders>
            <w:vAlign w:val="center"/>
          </w:tcPr>
          <w:p w14:paraId="46E716C6"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7BAF7B39" w14:textId="2345D97D" w:rsidR="00341EF9" w:rsidRPr="002B3EDB" w:rsidRDefault="00341EF9" w:rsidP="00090B88">
            <w:pPr>
              <w:pStyle w:val="Style9"/>
              <w:suppressLineNumbers/>
              <w:shd w:val="clear" w:color="auto" w:fill="auto"/>
              <w:tabs>
                <w:tab w:val="left" w:pos="1499"/>
              </w:tabs>
              <w:spacing w:before="0" w:after="0"/>
              <w:ind w:left="108" w:right="130" w:firstLine="0"/>
              <w:jc w:val="both"/>
            </w:pPr>
            <w:r>
              <w:t>Sudraba 925 proves gredzeni, 929 gab.</w:t>
            </w:r>
          </w:p>
        </w:tc>
        <w:tc>
          <w:tcPr>
            <w:tcW w:w="999" w:type="pct"/>
            <w:tcBorders>
              <w:top w:val="single" w:sz="4" w:space="0" w:color="auto"/>
              <w:left w:val="single" w:sz="4" w:space="0" w:color="auto"/>
              <w:bottom w:val="single" w:sz="4" w:space="0" w:color="auto"/>
            </w:tcBorders>
            <w:vAlign w:val="center"/>
          </w:tcPr>
          <w:p w14:paraId="1617417B" w14:textId="7D9B261B"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3499,59 gr</w:t>
            </w:r>
          </w:p>
        </w:tc>
        <w:tc>
          <w:tcPr>
            <w:tcW w:w="1086" w:type="pct"/>
            <w:tcBorders>
              <w:top w:val="single" w:sz="4" w:space="0" w:color="auto"/>
              <w:left w:val="single" w:sz="4" w:space="0" w:color="auto"/>
              <w:bottom w:val="single" w:sz="4" w:space="0" w:color="auto"/>
              <w:right w:val="single" w:sz="4" w:space="0" w:color="auto"/>
            </w:tcBorders>
            <w:vAlign w:val="center"/>
          </w:tcPr>
          <w:p w14:paraId="1770D0C6" w14:textId="027D841F"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8E65E7" w14:paraId="33F00EAA"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vAlign w:val="center"/>
          </w:tcPr>
          <w:p w14:paraId="751A1342"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37660DE7" w14:textId="5A3A760F" w:rsidR="00341EF9" w:rsidRPr="002B3EDB" w:rsidRDefault="00341EF9" w:rsidP="00090B88">
            <w:pPr>
              <w:pStyle w:val="Style9"/>
              <w:suppressLineNumbers/>
              <w:shd w:val="clear" w:color="auto" w:fill="auto"/>
              <w:tabs>
                <w:tab w:val="left" w:pos="1499"/>
              </w:tabs>
              <w:spacing w:before="0" w:after="0"/>
              <w:ind w:left="108" w:right="130" w:firstLine="0"/>
              <w:jc w:val="both"/>
            </w:pPr>
            <w:r>
              <w:t>Sudraba 925 proves auskari, 958 gab.</w:t>
            </w:r>
          </w:p>
        </w:tc>
        <w:tc>
          <w:tcPr>
            <w:tcW w:w="999" w:type="pct"/>
            <w:tcBorders>
              <w:top w:val="single" w:sz="4" w:space="0" w:color="auto"/>
              <w:left w:val="single" w:sz="4" w:space="0" w:color="auto"/>
              <w:bottom w:val="single" w:sz="4" w:space="0" w:color="auto"/>
            </w:tcBorders>
            <w:vAlign w:val="center"/>
          </w:tcPr>
          <w:p w14:paraId="61303148" w14:textId="05F8A497"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1284,94 gr</w:t>
            </w:r>
          </w:p>
        </w:tc>
        <w:tc>
          <w:tcPr>
            <w:tcW w:w="1086" w:type="pct"/>
            <w:tcBorders>
              <w:top w:val="single" w:sz="4" w:space="0" w:color="auto"/>
              <w:left w:val="single" w:sz="4" w:space="0" w:color="auto"/>
              <w:bottom w:val="single" w:sz="4" w:space="0" w:color="auto"/>
              <w:right w:val="single" w:sz="4" w:space="0" w:color="auto"/>
            </w:tcBorders>
            <w:vAlign w:val="center"/>
          </w:tcPr>
          <w:p w14:paraId="6754F46D" w14:textId="244259B4"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8E65E7" w14:paraId="58F71E9C"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vAlign w:val="center"/>
          </w:tcPr>
          <w:p w14:paraId="1B6F64F4"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1B80AC46" w14:textId="77645A50" w:rsidR="00341EF9" w:rsidRPr="00AA1274" w:rsidRDefault="00341EF9"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Sudraba 925 proves kuloni, 616 gab.</w:t>
            </w:r>
          </w:p>
        </w:tc>
        <w:tc>
          <w:tcPr>
            <w:tcW w:w="999" w:type="pct"/>
            <w:tcBorders>
              <w:top w:val="single" w:sz="4" w:space="0" w:color="auto"/>
              <w:left w:val="single" w:sz="4" w:space="0" w:color="auto"/>
              <w:bottom w:val="single" w:sz="4" w:space="0" w:color="auto"/>
            </w:tcBorders>
            <w:vAlign w:val="center"/>
          </w:tcPr>
          <w:p w14:paraId="325DC5C8" w14:textId="12F5E819"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1248,37 gr</w:t>
            </w:r>
          </w:p>
        </w:tc>
        <w:tc>
          <w:tcPr>
            <w:tcW w:w="1086" w:type="pct"/>
            <w:tcBorders>
              <w:top w:val="single" w:sz="4" w:space="0" w:color="auto"/>
              <w:left w:val="single" w:sz="4" w:space="0" w:color="auto"/>
              <w:bottom w:val="single" w:sz="4" w:space="0" w:color="auto"/>
              <w:right w:val="single" w:sz="4" w:space="0" w:color="auto"/>
            </w:tcBorders>
            <w:vAlign w:val="center"/>
          </w:tcPr>
          <w:p w14:paraId="1671EABC" w14:textId="207809F7"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8E65E7" w14:paraId="78B9BDF4" w14:textId="77777777" w:rsidTr="00AB3677">
        <w:trPr>
          <w:trHeight w:val="416"/>
          <w:jc w:val="center"/>
        </w:trPr>
        <w:tc>
          <w:tcPr>
            <w:tcW w:w="331" w:type="pct"/>
            <w:tcBorders>
              <w:top w:val="single" w:sz="4" w:space="0" w:color="auto"/>
              <w:left w:val="single" w:sz="4" w:space="0" w:color="auto"/>
              <w:right w:val="single" w:sz="4" w:space="0" w:color="auto"/>
            </w:tcBorders>
            <w:vAlign w:val="center"/>
          </w:tcPr>
          <w:p w14:paraId="1B5E2CBA"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06E69E2F" w14:textId="5B960DFB" w:rsidR="00341EF9" w:rsidRPr="00AA1274" w:rsidRDefault="00341EF9"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Sudraba 925 proves kaklasaites piespraudes,          4 gab.</w:t>
            </w:r>
          </w:p>
        </w:tc>
        <w:tc>
          <w:tcPr>
            <w:tcW w:w="999" w:type="pct"/>
            <w:tcBorders>
              <w:top w:val="single" w:sz="4" w:space="0" w:color="auto"/>
              <w:left w:val="single" w:sz="4" w:space="0" w:color="auto"/>
            </w:tcBorders>
            <w:vAlign w:val="center"/>
          </w:tcPr>
          <w:p w14:paraId="584F36E8" w14:textId="0C1248E3"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28,02 gr</w:t>
            </w:r>
          </w:p>
        </w:tc>
        <w:tc>
          <w:tcPr>
            <w:tcW w:w="1086" w:type="pct"/>
            <w:tcBorders>
              <w:top w:val="single" w:sz="4" w:space="0" w:color="auto"/>
              <w:left w:val="single" w:sz="4" w:space="0" w:color="auto"/>
              <w:bottom w:val="single" w:sz="4" w:space="0" w:color="auto"/>
              <w:right w:val="single" w:sz="4" w:space="0" w:color="auto"/>
            </w:tcBorders>
            <w:vAlign w:val="center"/>
          </w:tcPr>
          <w:p w14:paraId="298AAFCC" w14:textId="3822FC5B"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8E65E7" w14:paraId="68ED28D7"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vAlign w:val="center"/>
          </w:tcPr>
          <w:p w14:paraId="41CF40AF"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46F15E6E" w14:textId="5C09EF87" w:rsidR="00341EF9" w:rsidRPr="00AA1274" w:rsidRDefault="00341EF9"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Sudraba 925 proves piespraudes, 5 gab.</w:t>
            </w:r>
          </w:p>
        </w:tc>
        <w:tc>
          <w:tcPr>
            <w:tcW w:w="999" w:type="pct"/>
            <w:tcBorders>
              <w:top w:val="single" w:sz="4" w:space="0" w:color="auto"/>
              <w:left w:val="single" w:sz="4" w:space="0" w:color="auto"/>
              <w:bottom w:val="single" w:sz="4" w:space="0" w:color="auto"/>
            </w:tcBorders>
            <w:vAlign w:val="center"/>
          </w:tcPr>
          <w:p w14:paraId="34C073A2" w14:textId="20C98265"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54,34 gr</w:t>
            </w:r>
          </w:p>
        </w:tc>
        <w:tc>
          <w:tcPr>
            <w:tcW w:w="1086" w:type="pct"/>
            <w:tcBorders>
              <w:top w:val="single" w:sz="4" w:space="0" w:color="auto"/>
              <w:left w:val="single" w:sz="4" w:space="0" w:color="auto"/>
              <w:bottom w:val="single" w:sz="4" w:space="0" w:color="auto"/>
              <w:right w:val="single" w:sz="4" w:space="0" w:color="auto"/>
            </w:tcBorders>
            <w:vAlign w:val="center"/>
          </w:tcPr>
          <w:p w14:paraId="475403C0" w14:textId="262D310B"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DA2518" w14:paraId="1FAABEA6" w14:textId="77777777" w:rsidTr="00AB3677">
        <w:trPr>
          <w:trHeight w:val="416"/>
          <w:jc w:val="center"/>
        </w:trPr>
        <w:tc>
          <w:tcPr>
            <w:tcW w:w="331" w:type="pct"/>
            <w:tcBorders>
              <w:top w:val="single" w:sz="4" w:space="0" w:color="auto"/>
              <w:left w:val="single" w:sz="4" w:space="0" w:color="auto"/>
              <w:bottom w:val="single" w:sz="4" w:space="0" w:color="auto"/>
              <w:right w:val="single" w:sz="4" w:space="0" w:color="auto"/>
            </w:tcBorders>
            <w:shd w:val="clear" w:color="auto" w:fill="auto"/>
            <w:vAlign w:val="center"/>
          </w:tcPr>
          <w:p w14:paraId="6D44A123"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shd w:val="clear" w:color="auto" w:fill="auto"/>
          </w:tcPr>
          <w:p w14:paraId="7CE69E2B" w14:textId="63786233" w:rsidR="00341EF9" w:rsidRPr="00DA2518" w:rsidRDefault="00341EF9"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Sudraba 925 proves rokas pulksteņi, 3 gab.</w:t>
            </w:r>
          </w:p>
        </w:tc>
        <w:tc>
          <w:tcPr>
            <w:tcW w:w="999" w:type="pct"/>
            <w:tcBorders>
              <w:top w:val="single" w:sz="4" w:space="0" w:color="auto"/>
              <w:left w:val="single" w:sz="4" w:space="0" w:color="auto"/>
              <w:bottom w:val="single" w:sz="4" w:space="0" w:color="auto"/>
            </w:tcBorders>
            <w:shd w:val="clear" w:color="auto" w:fill="auto"/>
            <w:vAlign w:val="center"/>
          </w:tcPr>
          <w:p w14:paraId="364ECB89" w14:textId="51AB6CF3" w:rsidR="00341EF9" w:rsidRPr="00DA2518"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119,43 gr</w:t>
            </w:r>
          </w:p>
        </w:tc>
        <w:tc>
          <w:tcPr>
            <w:tcW w:w="1086" w:type="pct"/>
            <w:tcBorders>
              <w:top w:val="single" w:sz="4" w:space="0" w:color="auto"/>
              <w:left w:val="single" w:sz="4" w:space="0" w:color="auto"/>
              <w:bottom w:val="single" w:sz="4" w:space="0" w:color="auto"/>
              <w:right w:val="single" w:sz="4" w:space="0" w:color="auto"/>
            </w:tcBorders>
            <w:shd w:val="clear" w:color="auto" w:fill="auto"/>
            <w:vAlign w:val="center"/>
          </w:tcPr>
          <w:p w14:paraId="2F66D258" w14:textId="2EBF37B5" w:rsidR="00341EF9" w:rsidRPr="00DA2518"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8E65E7" w14:paraId="1EA16D90" w14:textId="77777777" w:rsidTr="00AB3677">
        <w:trPr>
          <w:trHeight w:val="416"/>
          <w:jc w:val="center"/>
        </w:trPr>
        <w:tc>
          <w:tcPr>
            <w:tcW w:w="331" w:type="pct"/>
            <w:tcBorders>
              <w:top w:val="single" w:sz="4" w:space="0" w:color="auto"/>
              <w:left w:val="single" w:sz="4" w:space="0" w:color="auto"/>
              <w:right w:val="single" w:sz="4" w:space="0" w:color="auto"/>
            </w:tcBorders>
            <w:vAlign w:val="center"/>
          </w:tcPr>
          <w:p w14:paraId="7460B20E"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3C9BB56D" w14:textId="061A7215" w:rsidR="00341EF9" w:rsidRPr="00AA1274" w:rsidRDefault="00341EF9"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Sudraba 925 proves rokas aproces, 153 gab.</w:t>
            </w:r>
          </w:p>
        </w:tc>
        <w:tc>
          <w:tcPr>
            <w:tcW w:w="999" w:type="pct"/>
            <w:tcBorders>
              <w:top w:val="single" w:sz="4" w:space="0" w:color="auto"/>
              <w:left w:val="single" w:sz="4" w:space="0" w:color="auto"/>
            </w:tcBorders>
            <w:vAlign w:val="center"/>
          </w:tcPr>
          <w:p w14:paraId="3C8BF7A1" w14:textId="4A455C84"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853,28 gr</w:t>
            </w:r>
          </w:p>
        </w:tc>
        <w:tc>
          <w:tcPr>
            <w:tcW w:w="1086" w:type="pct"/>
            <w:tcBorders>
              <w:top w:val="single" w:sz="4" w:space="0" w:color="auto"/>
              <w:left w:val="single" w:sz="4" w:space="0" w:color="auto"/>
              <w:bottom w:val="single" w:sz="4" w:space="0" w:color="auto"/>
              <w:right w:val="single" w:sz="4" w:space="0" w:color="auto"/>
            </w:tcBorders>
            <w:vAlign w:val="center"/>
          </w:tcPr>
          <w:p w14:paraId="1E2EBA51" w14:textId="78C8E3E1"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8E65E7" w14:paraId="292E9047" w14:textId="77777777" w:rsidTr="00AB3677">
        <w:trPr>
          <w:trHeight w:val="416"/>
          <w:jc w:val="center"/>
        </w:trPr>
        <w:tc>
          <w:tcPr>
            <w:tcW w:w="331" w:type="pct"/>
            <w:tcBorders>
              <w:top w:val="single" w:sz="4" w:space="0" w:color="auto"/>
              <w:left w:val="single" w:sz="4" w:space="0" w:color="auto"/>
              <w:right w:val="single" w:sz="4" w:space="0" w:color="auto"/>
            </w:tcBorders>
            <w:vAlign w:val="center"/>
          </w:tcPr>
          <w:p w14:paraId="4CAABB78"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4CE6D4D7" w14:textId="53710435" w:rsidR="00341EF9" w:rsidRPr="00AA1274" w:rsidRDefault="00341EF9"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Sudraba 925 proves rokas ķēdes-kaklarotas,                    319 gab.</w:t>
            </w:r>
          </w:p>
        </w:tc>
        <w:tc>
          <w:tcPr>
            <w:tcW w:w="999" w:type="pct"/>
            <w:tcBorders>
              <w:top w:val="single" w:sz="4" w:space="0" w:color="auto"/>
              <w:left w:val="single" w:sz="4" w:space="0" w:color="auto"/>
            </w:tcBorders>
            <w:vAlign w:val="center"/>
          </w:tcPr>
          <w:p w14:paraId="4E802BAC" w14:textId="67C8EC69"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2173</w:t>
            </w:r>
            <w:r w:rsidR="001C4BCF">
              <w:rPr>
                <w:rFonts w:eastAsia="Times New Roman" w:cs="Times New Roman"/>
                <w:bCs/>
                <w:szCs w:val="24"/>
                <w:lang w:eastAsia="lv-LV"/>
              </w:rPr>
              <w:t>,52</w:t>
            </w:r>
            <w:r>
              <w:rPr>
                <w:rFonts w:eastAsia="Times New Roman" w:cs="Times New Roman"/>
                <w:bCs/>
                <w:szCs w:val="24"/>
                <w:lang w:eastAsia="lv-LV"/>
              </w:rPr>
              <w:t xml:space="preserve"> gr</w:t>
            </w:r>
          </w:p>
        </w:tc>
        <w:tc>
          <w:tcPr>
            <w:tcW w:w="1086" w:type="pct"/>
            <w:tcBorders>
              <w:top w:val="single" w:sz="4" w:space="0" w:color="auto"/>
              <w:left w:val="single" w:sz="4" w:space="0" w:color="auto"/>
              <w:bottom w:val="single" w:sz="4" w:space="0" w:color="auto"/>
              <w:right w:val="single" w:sz="4" w:space="0" w:color="auto"/>
            </w:tcBorders>
            <w:vAlign w:val="center"/>
          </w:tcPr>
          <w:p w14:paraId="0DEB662D" w14:textId="6E4292AC"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r w:rsidR="00341EF9" w:rsidRPr="008E65E7" w14:paraId="0FEF86C1" w14:textId="77777777" w:rsidTr="00AB3677">
        <w:trPr>
          <w:trHeight w:val="416"/>
          <w:jc w:val="center"/>
        </w:trPr>
        <w:tc>
          <w:tcPr>
            <w:tcW w:w="331" w:type="pct"/>
            <w:tcBorders>
              <w:top w:val="single" w:sz="4" w:space="0" w:color="auto"/>
              <w:left w:val="single" w:sz="4" w:space="0" w:color="auto"/>
              <w:right w:val="single" w:sz="4" w:space="0" w:color="auto"/>
            </w:tcBorders>
            <w:vAlign w:val="center"/>
          </w:tcPr>
          <w:p w14:paraId="2EE1ECBC" w14:textId="77777777" w:rsidR="00341EF9" w:rsidRPr="002B3EDB" w:rsidRDefault="00341EF9" w:rsidP="00090B88">
            <w:pPr>
              <w:pStyle w:val="ListParagraph"/>
              <w:widowControl w:val="0"/>
              <w:numPr>
                <w:ilvl w:val="0"/>
                <w:numId w:val="5"/>
              </w:numPr>
              <w:suppressLineNumbers/>
              <w:ind w:left="142" w:right="985" w:hanging="142"/>
              <w:jc w:val="center"/>
              <w:rPr>
                <w:rFonts w:eastAsia="Times New Roman" w:cs="Times New Roman"/>
                <w:b/>
                <w:szCs w:val="24"/>
                <w:lang w:eastAsia="lv-LV"/>
              </w:rPr>
            </w:pPr>
          </w:p>
        </w:tc>
        <w:tc>
          <w:tcPr>
            <w:tcW w:w="2584" w:type="pct"/>
            <w:tcBorders>
              <w:top w:val="single" w:sz="4" w:space="0" w:color="auto"/>
              <w:left w:val="single" w:sz="4" w:space="0" w:color="auto"/>
              <w:bottom w:val="single" w:sz="4" w:space="0" w:color="auto"/>
            </w:tcBorders>
          </w:tcPr>
          <w:p w14:paraId="2C43B5D9" w14:textId="1660A002" w:rsidR="00341EF9" w:rsidRPr="00AA1274" w:rsidRDefault="00341EF9" w:rsidP="00090B88">
            <w:pPr>
              <w:pStyle w:val="Style9"/>
              <w:suppressLineNumbers/>
              <w:shd w:val="clear" w:color="auto" w:fill="auto"/>
              <w:tabs>
                <w:tab w:val="left" w:pos="1499"/>
              </w:tabs>
              <w:spacing w:before="0" w:after="0"/>
              <w:ind w:left="108" w:right="130" w:firstLine="0"/>
              <w:jc w:val="both"/>
              <w:rPr>
                <w:rFonts w:eastAsia="Times New Roman" w:cs="Times New Roman"/>
                <w:bCs/>
                <w:szCs w:val="24"/>
                <w:lang w:eastAsia="lv-LV"/>
              </w:rPr>
            </w:pPr>
            <w:r>
              <w:rPr>
                <w:rFonts w:eastAsia="Times New Roman" w:cs="Times New Roman"/>
                <w:bCs/>
                <w:szCs w:val="24"/>
                <w:lang w:eastAsia="lv-LV"/>
              </w:rPr>
              <w:t>Sudraba 925 proves aproču pogas, 2 gab.</w:t>
            </w:r>
          </w:p>
        </w:tc>
        <w:tc>
          <w:tcPr>
            <w:tcW w:w="999" w:type="pct"/>
            <w:tcBorders>
              <w:top w:val="single" w:sz="4" w:space="0" w:color="auto"/>
              <w:left w:val="single" w:sz="4" w:space="0" w:color="auto"/>
            </w:tcBorders>
            <w:vAlign w:val="center"/>
          </w:tcPr>
          <w:p w14:paraId="3CA41F99" w14:textId="54320696" w:rsidR="00341EF9" w:rsidRPr="003F3662"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r>
              <w:rPr>
                <w:rFonts w:eastAsia="Times New Roman" w:cs="Times New Roman"/>
                <w:bCs/>
                <w:szCs w:val="24"/>
                <w:lang w:eastAsia="lv-LV"/>
              </w:rPr>
              <w:t>~ 7,61 gr</w:t>
            </w:r>
          </w:p>
        </w:tc>
        <w:tc>
          <w:tcPr>
            <w:tcW w:w="1086" w:type="pct"/>
            <w:tcBorders>
              <w:top w:val="single" w:sz="4" w:space="0" w:color="auto"/>
              <w:left w:val="single" w:sz="4" w:space="0" w:color="auto"/>
              <w:bottom w:val="single" w:sz="4" w:space="0" w:color="auto"/>
              <w:right w:val="single" w:sz="4" w:space="0" w:color="auto"/>
            </w:tcBorders>
            <w:vAlign w:val="center"/>
          </w:tcPr>
          <w:p w14:paraId="2D20FD08" w14:textId="563E6755" w:rsidR="00341EF9" w:rsidRPr="00B962FB" w:rsidRDefault="00341EF9" w:rsidP="00090B88">
            <w:pPr>
              <w:pStyle w:val="Style9"/>
              <w:suppressLineNumbers/>
              <w:shd w:val="clear" w:color="auto" w:fill="auto"/>
              <w:tabs>
                <w:tab w:val="left" w:pos="1499"/>
              </w:tabs>
              <w:spacing w:before="0" w:after="0"/>
              <w:ind w:left="108" w:right="130" w:firstLine="0"/>
              <w:jc w:val="center"/>
              <w:rPr>
                <w:rFonts w:eastAsia="Times New Roman" w:cs="Times New Roman"/>
                <w:bCs/>
                <w:szCs w:val="24"/>
                <w:lang w:eastAsia="lv-LV"/>
              </w:rPr>
            </w:pPr>
          </w:p>
        </w:tc>
      </w:tr>
    </w:tbl>
    <w:p w14:paraId="0153139A" w14:textId="43169CE5" w:rsidR="00C33EA7" w:rsidRPr="00C33EA7" w:rsidRDefault="00C33EA7" w:rsidP="00090B88">
      <w:pPr>
        <w:widowControl w:val="0"/>
        <w:suppressLineNumbers/>
        <w:rPr>
          <w:rFonts w:eastAsia="Times New Roman" w:cs="Times New Roman"/>
          <w:i/>
          <w:szCs w:val="24"/>
          <w:lang w:eastAsia="lv-LV"/>
        </w:rPr>
      </w:pPr>
      <w:r w:rsidRPr="00C33EA7">
        <w:rPr>
          <w:rFonts w:eastAsia="Times New Roman" w:cs="Times New Roman"/>
          <w:i/>
          <w:szCs w:val="24"/>
          <w:lang w:eastAsia="lv-LV"/>
        </w:rPr>
        <w:t xml:space="preserve"> </w:t>
      </w:r>
      <w:bookmarkStart w:id="4" w:name="_Hlk49250850"/>
      <w:bookmarkStart w:id="5" w:name="_Hlk49250948"/>
    </w:p>
    <w:bookmarkEnd w:id="4"/>
    <w:bookmarkEnd w:id="5"/>
    <w:p w14:paraId="66A6C62B" w14:textId="4F8CC671" w:rsidR="00CA7DBA" w:rsidRPr="00326F16" w:rsidRDefault="00A241F0" w:rsidP="00090B88">
      <w:pPr>
        <w:widowControl w:val="0"/>
        <w:suppressLineNumbers/>
        <w:rPr>
          <w:rFonts w:eastAsia="Times New Roman" w:cs="Times New Roman"/>
          <w:szCs w:val="24"/>
          <w:lang w:eastAsia="lv-LV"/>
        </w:rPr>
      </w:pPr>
      <w:r>
        <w:rPr>
          <w:rFonts w:eastAsia="Times New Roman" w:cs="Times New Roman"/>
          <w:szCs w:val="24"/>
          <w:lang w:eastAsia="lv-LV"/>
        </w:rPr>
        <w:br w:type="page"/>
      </w:r>
    </w:p>
    <w:p w14:paraId="1C2799E2" w14:textId="77777777" w:rsidR="009842EA" w:rsidRPr="00B03073" w:rsidRDefault="009842EA" w:rsidP="009842EA">
      <w:pPr>
        <w:pStyle w:val="ListParagraph"/>
        <w:numPr>
          <w:ilvl w:val="0"/>
          <w:numId w:val="1"/>
        </w:numPr>
        <w:jc w:val="center"/>
        <w:rPr>
          <w:rFonts w:cs="Times New Roman"/>
          <w:sz w:val="28"/>
          <w:szCs w:val="28"/>
        </w:rPr>
      </w:pPr>
      <w:r w:rsidRPr="00B03073">
        <w:rPr>
          <w:rFonts w:cs="Times New Roman"/>
          <w:b/>
          <w:sz w:val="28"/>
          <w:szCs w:val="28"/>
        </w:rPr>
        <w:lastRenderedPageBreak/>
        <w:t>NOSACĪJUMI PIEDĀVĀJUMA IESNIEGŠANAI</w:t>
      </w:r>
    </w:p>
    <w:p w14:paraId="36473CAF" w14:textId="77777777" w:rsidR="009842EA" w:rsidRDefault="009842EA" w:rsidP="009842EA">
      <w:pPr>
        <w:tabs>
          <w:tab w:val="left" w:pos="993"/>
        </w:tabs>
        <w:jc w:val="both"/>
        <w:rPr>
          <w:rFonts w:eastAsia="Times New Roman" w:cs="Times New Roman"/>
          <w:sz w:val="16"/>
          <w:szCs w:val="16"/>
          <w:lang w:eastAsia="lv-LV"/>
        </w:rPr>
      </w:pPr>
    </w:p>
    <w:p w14:paraId="65EFC749" w14:textId="77777777" w:rsidR="009842EA" w:rsidRDefault="009842EA" w:rsidP="009842EA">
      <w:pPr>
        <w:tabs>
          <w:tab w:val="left" w:pos="993"/>
        </w:tabs>
        <w:jc w:val="both"/>
        <w:rPr>
          <w:rFonts w:eastAsia="Times New Roman" w:cs="Times New Roman"/>
          <w:sz w:val="16"/>
          <w:szCs w:val="16"/>
          <w:lang w:eastAsia="lv-LV"/>
        </w:rPr>
      </w:pPr>
    </w:p>
    <w:p w14:paraId="3ABD20D3" w14:textId="1EA9EE8B" w:rsidR="009842EA" w:rsidRPr="00CB009F" w:rsidRDefault="009842EA" w:rsidP="009842EA">
      <w:pPr>
        <w:pStyle w:val="ListParagraph"/>
        <w:numPr>
          <w:ilvl w:val="0"/>
          <w:numId w:val="3"/>
        </w:numPr>
        <w:tabs>
          <w:tab w:val="left" w:pos="993"/>
        </w:tabs>
        <w:ind w:left="0" w:firstLine="0"/>
        <w:jc w:val="both"/>
        <w:rPr>
          <w:rStyle w:val="Hyperlink"/>
          <w:rFonts w:eastAsia="Times New Roman" w:cs="Times New Roman"/>
          <w:color w:val="auto"/>
          <w:sz w:val="26"/>
          <w:szCs w:val="26"/>
          <w:u w:val="none"/>
          <w:lang w:eastAsia="lv-LV"/>
        </w:rPr>
      </w:pPr>
      <w:r w:rsidRPr="00CB009F">
        <w:rPr>
          <w:rFonts w:eastAsia="Times New Roman" w:cs="Times New Roman"/>
          <w:sz w:val="26"/>
          <w:szCs w:val="26"/>
          <w:lang w:eastAsia="lv-LV"/>
        </w:rPr>
        <w:t xml:space="preserve"> Piedāvājums</w:t>
      </w:r>
      <w:r>
        <w:rPr>
          <w:rFonts w:eastAsia="Times New Roman" w:cs="Times New Roman"/>
          <w:sz w:val="26"/>
          <w:szCs w:val="26"/>
          <w:lang w:eastAsia="lv-LV"/>
        </w:rPr>
        <w:t xml:space="preserve"> parakstīts</w:t>
      </w:r>
      <w:r w:rsidRPr="00CB009F">
        <w:rPr>
          <w:rFonts w:eastAsia="Times New Roman" w:cs="Times New Roman"/>
          <w:sz w:val="26"/>
          <w:szCs w:val="26"/>
          <w:lang w:eastAsia="lv-LV"/>
        </w:rPr>
        <w:t xml:space="preserve"> </w:t>
      </w:r>
      <w:r>
        <w:rPr>
          <w:rFonts w:eastAsia="Times New Roman" w:cs="Times New Roman"/>
          <w:sz w:val="26"/>
          <w:szCs w:val="26"/>
          <w:lang w:eastAsia="lv-LV"/>
        </w:rPr>
        <w:t xml:space="preserve">ar drošu elektronisko parakstu vai parakstīts pašrocīgi un ieskenēts </w:t>
      </w:r>
      <w:r w:rsidRPr="00CB009F">
        <w:rPr>
          <w:rFonts w:eastAsia="Times New Roman" w:cs="Times New Roman"/>
          <w:sz w:val="26"/>
          <w:szCs w:val="26"/>
          <w:lang w:eastAsia="lv-LV"/>
        </w:rPr>
        <w:t xml:space="preserve">jāiesniedz līdz </w:t>
      </w:r>
      <w:r w:rsidRPr="00CB009F">
        <w:rPr>
          <w:rFonts w:eastAsia="Times New Roman" w:cs="Times New Roman"/>
          <w:b/>
          <w:bCs/>
          <w:sz w:val="26"/>
          <w:szCs w:val="26"/>
          <w:lang w:eastAsia="lv-LV"/>
        </w:rPr>
        <w:t>202</w:t>
      </w:r>
      <w:r>
        <w:rPr>
          <w:rFonts w:eastAsia="Times New Roman" w:cs="Times New Roman"/>
          <w:b/>
          <w:bCs/>
          <w:sz w:val="26"/>
          <w:szCs w:val="26"/>
          <w:lang w:eastAsia="lv-LV"/>
        </w:rPr>
        <w:t>1</w:t>
      </w:r>
      <w:r w:rsidRPr="00CB009F">
        <w:rPr>
          <w:rFonts w:eastAsia="Times New Roman" w:cs="Times New Roman"/>
          <w:b/>
          <w:bCs/>
          <w:sz w:val="26"/>
          <w:szCs w:val="26"/>
          <w:lang w:eastAsia="lv-LV"/>
        </w:rPr>
        <w:t>.</w:t>
      </w:r>
      <w:r w:rsidRPr="00D33B51">
        <w:rPr>
          <w:rFonts w:eastAsia="Times New Roman" w:cs="Times New Roman"/>
          <w:b/>
          <w:bCs/>
          <w:sz w:val="26"/>
          <w:szCs w:val="26"/>
          <w:lang w:eastAsia="lv-LV"/>
        </w:rPr>
        <w:t>gada</w:t>
      </w:r>
      <w:r>
        <w:rPr>
          <w:rFonts w:eastAsia="Times New Roman" w:cs="Times New Roman"/>
          <w:b/>
          <w:bCs/>
          <w:sz w:val="26"/>
          <w:szCs w:val="26"/>
          <w:lang w:eastAsia="lv-LV"/>
        </w:rPr>
        <w:t xml:space="preserve"> </w:t>
      </w:r>
      <w:r w:rsidR="007D7C45">
        <w:rPr>
          <w:rFonts w:eastAsia="Times New Roman" w:cs="Times New Roman"/>
          <w:b/>
          <w:bCs/>
          <w:sz w:val="26"/>
          <w:szCs w:val="26"/>
          <w:lang w:eastAsia="lv-LV"/>
        </w:rPr>
        <w:t>6</w:t>
      </w:r>
      <w:r>
        <w:rPr>
          <w:rFonts w:eastAsia="Times New Roman" w:cs="Times New Roman"/>
          <w:b/>
          <w:bCs/>
          <w:sz w:val="26"/>
          <w:szCs w:val="26"/>
          <w:lang w:eastAsia="lv-LV"/>
        </w:rPr>
        <w:t>.</w:t>
      </w:r>
      <w:r w:rsidR="00F8497E">
        <w:rPr>
          <w:rFonts w:eastAsia="Times New Roman" w:cs="Times New Roman"/>
          <w:b/>
          <w:bCs/>
          <w:sz w:val="26"/>
          <w:szCs w:val="26"/>
          <w:lang w:eastAsia="lv-LV"/>
        </w:rPr>
        <w:t>maijam</w:t>
      </w:r>
      <w:r w:rsidRPr="00D33B51">
        <w:rPr>
          <w:rFonts w:eastAsia="Times New Roman" w:cs="Times New Roman"/>
          <w:b/>
          <w:bCs/>
          <w:sz w:val="26"/>
          <w:szCs w:val="26"/>
          <w:lang w:eastAsia="lv-LV"/>
        </w:rPr>
        <w:t>,</w:t>
      </w:r>
      <w:r w:rsidRPr="00D33B51">
        <w:rPr>
          <w:rFonts w:eastAsia="Times New Roman" w:cs="Times New Roman"/>
          <w:sz w:val="26"/>
          <w:szCs w:val="26"/>
          <w:lang w:eastAsia="lv-LV"/>
        </w:rPr>
        <w:t xml:space="preserve"> nosūtot</w:t>
      </w:r>
      <w:r w:rsidRPr="00CB009F">
        <w:rPr>
          <w:rFonts w:eastAsia="Times New Roman" w:cs="Times New Roman"/>
          <w:sz w:val="26"/>
          <w:szCs w:val="26"/>
          <w:lang w:eastAsia="lv-LV"/>
        </w:rPr>
        <w:t xml:space="preserve"> uz e-pastu </w:t>
      </w:r>
      <w:bookmarkStart w:id="6" w:name="_Hlk67904065"/>
      <w:r w:rsidRPr="006672A3">
        <w:rPr>
          <w:rFonts w:eastAsia="Times New Roman" w:cs="Times New Roman"/>
          <w:sz w:val="26"/>
          <w:szCs w:val="26"/>
          <w:lang w:eastAsia="lv-LV"/>
        </w:rPr>
        <w:fldChar w:fldCharType="begin"/>
      </w:r>
      <w:r w:rsidRPr="006672A3">
        <w:rPr>
          <w:rFonts w:eastAsia="Times New Roman" w:cs="Times New Roman"/>
          <w:sz w:val="26"/>
          <w:szCs w:val="26"/>
          <w:lang w:eastAsia="lv-LV"/>
        </w:rPr>
        <w:instrText xml:space="preserve"> HYPERLINK "mailto:VPM.lietvediba@vid.gov.lv" </w:instrText>
      </w:r>
      <w:r w:rsidRPr="006672A3">
        <w:rPr>
          <w:rFonts w:eastAsia="Times New Roman" w:cs="Times New Roman"/>
          <w:sz w:val="26"/>
          <w:szCs w:val="26"/>
          <w:lang w:eastAsia="lv-LV"/>
        </w:rPr>
        <w:fldChar w:fldCharType="separate"/>
      </w:r>
      <w:r w:rsidRPr="006672A3">
        <w:rPr>
          <w:rStyle w:val="Hyperlink"/>
          <w:rFonts w:eastAsia="Times New Roman" w:cs="Times New Roman"/>
          <w:sz w:val="26"/>
          <w:szCs w:val="26"/>
          <w:lang w:eastAsia="lv-LV"/>
        </w:rPr>
        <w:t>VPM.lietvediba@vid.gov.lv</w:t>
      </w:r>
      <w:r w:rsidRPr="006672A3">
        <w:rPr>
          <w:rFonts w:eastAsia="Times New Roman" w:cs="Times New Roman"/>
          <w:sz w:val="26"/>
          <w:szCs w:val="26"/>
          <w:lang w:eastAsia="lv-LV"/>
        </w:rPr>
        <w:fldChar w:fldCharType="end"/>
      </w:r>
      <w:bookmarkEnd w:id="6"/>
      <w:r w:rsidRPr="00CB009F">
        <w:rPr>
          <w:rStyle w:val="Hyperlink"/>
          <w:sz w:val="26"/>
          <w:szCs w:val="26"/>
        </w:rPr>
        <w:t>.</w:t>
      </w:r>
    </w:p>
    <w:p w14:paraId="04A10850" w14:textId="77777777" w:rsidR="009842EA" w:rsidRPr="00CB009F" w:rsidRDefault="009842EA" w:rsidP="009842EA">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Komersants nedrīkst iesniegt vairākus piedāvājuma variantus.</w:t>
      </w:r>
    </w:p>
    <w:p w14:paraId="30C88762" w14:textId="77777777" w:rsidR="009842EA" w:rsidRPr="00CB009F" w:rsidRDefault="009842EA" w:rsidP="009842EA">
      <w:pPr>
        <w:pStyle w:val="ListParagraph"/>
        <w:numPr>
          <w:ilvl w:val="0"/>
          <w:numId w:val="3"/>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Finanšu piedāvājumā cenām jābūt norādītām EUR</w:t>
      </w:r>
      <w:bookmarkStart w:id="7" w:name="_GoBack"/>
      <w:bookmarkEnd w:id="7"/>
      <w:r w:rsidRPr="00CB009F">
        <w:rPr>
          <w:rFonts w:eastAsia="Times New Roman" w:cs="Times New Roman"/>
          <w:sz w:val="26"/>
          <w:szCs w:val="26"/>
          <w:lang w:eastAsia="lv-LV"/>
        </w:rPr>
        <w:t xml:space="preserve"> (bez PVN), norādot ne vairāk kā 2 (divas) zīmes aiz komata.</w:t>
      </w:r>
    </w:p>
    <w:p w14:paraId="17FE756C" w14:textId="272071E8" w:rsidR="009842EA" w:rsidRPr="00760AA3" w:rsidRDefault="009842EA" w:rsidP="009842EA">
      <w:pPr>
        <w:pStyle w:val="ListParagraph"/>
        <w:numPr>
          <w:ilvl w:val="0"/>
          <w:numId w:val="3"/>
        </w:numPr>
        <w:tabs>
          <w:tab w:val="left" w:pos="993"/>
        </w:tabs>
        <w:ind w:left="0" w:firstLine="0"/>
        <w:jc w:val="both"/>
        <w:rPr>
          <w:rFonts w:eastAsia="Times New Roman" w:cs="Times New Roman"/>
          <w:sz w:val="26"/>
          <w:szCs w:val="26"/>
          <w:lang w:eastAsia="lv-LV"/>
        </w:rPr>
      </w:pPr>
      <w:r w:rsidRPr="001F3FE6">
        <w:rPr>
          <w:rFonts w:eastAsia="Times New Roman" w:cs="Times New Roman"/>
          <w:sz w:val="26"/>
          <w:szCs w:val="26"/>
          <w:lang w:eastAsia="lv-LV"/>
        </w:rPr>
        <w:t xml:space="preserve"> Finanšu </w:t>
      </w:r>
      <w:r w:rsidRPr="00F433B6">
        <w:rPr>
          <w:rFonts w:eastAsia="Times New Roman" w:cs="Times New Roman"/>
          <w:sz w:val="26"/>
          <w:szCs w:val="26"/>
          <w:lang w:eastAsia="lv-LV"/>
        </w:rPr>
        <w:t xml:space="preserve">piedāvājumā </w:t>
      </w:r>
      <w:r w:rsidRPr="00F433B6">
        <w:rPr>
          <w:rFonts w:eastAsia="Times New Roman" w:cs="Times New Roman"/>
          <w:i/>
          <w:iCs/>
          <w:sz w:val="26"/>
          <w:szCs w:val="26"/>
          <w:lang w:eastAsia="lv-LV"/>
        </w:rPr>
        <w:t>norādītā</w:t>
      </w:r>
      <w:r w:rsidR="00F433B6" w:rsidRPr="00F433B6">
        <w:rPr>
          <w:rFonts w:eastAsia="Times New Roman" w:cs="Times New Roman"/>
          <w:i/>
          <w:iCs/>
          <w:sz w:val="26"/>
          <w:szCs w:val="26"/>
          <w:lang w:eastAsia="lv-LV"/>
        </w:rPr>
        <w:t>s</w:t>
      </w:r>
      <w:r w:rsidRPr="00F433B6">
        <w:rPr>
          <w:rFonts w:eastAsia="Times New Roman" w:cs="Times New Roman"/>
          <w:i/>
          <w:iCs/>
          <w:sz w:val="26"/>
          <w:szCs w:val="26"/>
          <w:lang w:eastAsia="lv-LV"/>
        </w:rPr>
        <w:t xml:space="preserve"> cena</w:t>
      </w:r>
      <w:r w:rsidR="00F433B6" w:rsidRPr="00F433B6">
        <w:rPr>
          <w:rFonts w:eastAsia="Times New Roman" w:cs="Times New Roman"/>
          <w:i/>
          <w:iCs/>
          <w:sz w:val="26"/>
          <w:szCs w:val="26"/>
          <w:lang w:eastAsia="lv-LV"/>
        </w:rPr>
        <w:t>s</w:t>
      </w:r>
      <w:r w:rsidRPr="00F433B6">
        <w:rPr>
          <w:rFonts w:eastAsia="Times New Roman" w:cs="Times New Roman"/>
          <w:sz w:val="26"/>
          <w:szCs w:val="26"/>
          <w:lang w:eastAsia="lv-LV"/>
        </w:rPr>
        <w:t xml:space="preserve"> EUR (bez PVN) tiks izmantota</w:t>
      </w:r>
      <w:r w:rsidR="00F433B6" w:rsidRPr="00F433B6">
        <w:rPr>
          <w:rFonts w:eastAsia="Times New Roman" w:cs="Times New Roman"/>
          <w:sz w:val="26"/>
          <w:szCs w:val="26"/>
          <w:lang w:eastAsia="lv-LV"/>
        </w:rPr>
        <w:t>s</w:t>
      </w:r>
      <w:r w:rsidRPr="00F433B6">
        <w:rPr>
          <w:rFonts w:eastAsia="Times New Roman" w:cs="Times New Roman"/>
          <w:sz w:val="26"/>
          <w:szCs w:val="26"/>
          <w:lang w:eastAsia="lv-LV"/>
        </w:rPr>
        <w:t xml:space="preserve"> piedāvājuma ar visaugstāko </w:t>
      </w:r>
      <w:r w:rsidRPr="00F433B6">
        <w:rPr>
          <w:rFonts w:eastAsia="Times New Roman" w:cs="Times New Roman"/>
          <w:i/>
          <w:iCs/>
          <w:sz w:val="26"/>
          <w:szCs w:val="26"/>
          <w:lang w:eastAsia="lv-LV"/>
        </w:rPr>
        <w:t>cenu noteikšanai katrai pozīcijai</w:t>
      </w:r>
      <w:r w:rsidRPr="00F433B6">
        <w:rPr>
          <w:rFonts w:eastAsia="Times New Roman" w:cs="Times New Roman"/>
          <w:sz w:val="26"/>
          <w:szCs w:val="26"/>
          <w:lang w:eastAsia="lv-LV"/>
        </w:rPr>
        <w:t>.</w:t>
      </w:r>
    </w:p>
    <w:p w14:paraId="17EB7A44" w14:textId="77777777" w:rsidR="009842EA" w:rsidRPr="00760AA3" w:rsidRDefault="009842EA" w:rsidP="009842EA">
      <w:pPr>
        <w:pStyle w:val="ListParagraph"/>
        <w:numPr>
          <w:ilvl w:val="0"/>
          <w:numId w:val="3"/>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Lai piedāvājums tiktu saņemts VID, lūdzam k</w:t>
      </w:r>
      <w:r w:rsidRPr="00760AA3">
        <w:rPr>
          <w:rFonts w:eastAsia="Times New Roman" w:cs="Times New Roman"/>
          <w:sz w:val="26"/>
          <w:szCs w:val="26"/>
          <w:lang w:eastAsia="lv-LV"/>
        </w:rPr>
        <w:t>omersant</w:t>
      </w:r>
      <w:r>
        <w:rPr>
          <w:rFonts w:eastAsia="Times New Roman" w:cs="Times New Roman"/>
          <w:sz w:val="26"/>
          <w:szCs w:val="26"/>
          <w:lang w:eastAsia="lv-LV"/>
        </w:rPr>
        <w:t>us</w:t>
      </w:r>
      <w:r w:rsidRPr="00760AA3">
        <w:rPr>
          <w:rFonts w:eastAsia="Times New Roman" w:cs="Times New Roman"/>
          <w:sz w:val="26"/>
          <w:szCs w:val="26"/>
          <w:lang w:eastAsia="lv-LV"/>
        </w:rPr>
        <w:t xml:space="preserve"> piedāvājumu iesniegšanai izmantot e-pastu:</w:t>
      </w:r>
    </w:p>
    <w:p w14:paraId="3FBE47DD" w14:textId="77777777" w:rsidR="009842EA" w:rsidRPr="00760AA3" w:rsidRDefault="009842EA" w:rsidP="009842EA">
      <w:pPr>
        <w:tabs>
          <w:tab w:val="left" w:pos="993"/>
        </w:tabs>
        <w:ind w:firstLine="567"/>
        <w:jc w:val="both"/>
        <w:rPr>
          <w:rFonts w:eastAsia="Times New Roman" w:cs="Times New Roman"/>
          <w:sz w:val="26"/>
          <w:szCs w:val="26"/>
          <w:lang w:eastAsia="lv-LV"/>
        </w:rPr>
      </w:pPr>
      <w:r w:rsidRPr="00760AA3">
        <w:rPr>
          <w:rFonts w:eastAsia="Times New Roman" w:cs="Times New Roman"/>
          <w:sz w:val="26"/>
          <w:szCs w:val="26"/>
          <w:lang w:eastAsia="lv-LV"/>
        </w:rPr>
        <w:t>3.5.1. kura sūtījuma FROM adreses domēns sakrīt ar faktiskā sūtītāja domēnu</w:t>
      </w:r>
      <w:r>
        <w:rPr>
          <w:rFonts w:eastAsia="Times New Roman" w:cs="Times New Roman"/>
          <w:sz w:val="26"/>
          <w:szCs w:val="26"/>
          <w:lang w:eastAsia="lv-LV"/>
        </w:rPr>
        <w:t>*</w:t>
      </w:r>
      <w:r w:rsidRPr="00760AA3">
        <w:rPr>
          <w:rFonts w:eastAsia="Times New Roman" w:cs="Times New Roman"/>
          <w:sz w:val="26"/>
          <w:szCs w:val="26"/>
          <w:lang w:eastAsia="lv-LV"/>
        </w:rPr>
        <w:t>;</w:t>
      </w:r>
    </w:p>
    <w:p w14:paraId="01D7B5DE" w14:textId="77777777" w:rsidR="009842EA" w:rsidRPr="00760AA3" w:rsidRDefault="009842EA" w:rsidP="009842EA">
      <w:pPr>
        <w:tabs>
          <w:tab w:val="left" w:pos="993"/>
        </w:tabs>
        <w:ind w:firstLine="567"/>
        <w:jc w:val="both"/>
        <w:rPr>
          <w:rFonts w:eastAsia="Times New Roman" w:cs="Times New Roman"/>
          <w:sz w:val="26"/>
          <w:szCs w:val="26"/>
          <w:lang w:eastAsia="lv-LV"/>
        </w:rPr>
      </w:pPr>
      <w:r w:rsidRPr="00760AA3">
        <w:rPr>
          <w:rFonts w:eastAsia="Times New Roman" w:cs="Times New Roman"/>
          <w:bCs/>
          <w:sz w:val="26"/>
          <w:szCs w:val="26"/>
          <w:lang w:eastAsia="lv-LV"/>
        </w:rPr>
        <w:t xml:space="preserve">3.5.2. kas neatbilst arī citām viltota e-pasta pazīmēm. </w:t>
      </w:r>
    </w:p>
    <w:p w14:paraId="4B68AB30" w14:textId="77777777" w:rsidR="009842EA" w:rsidRPr="00760AA3" w:rsidRDefault="009842EA" w:rsidP="009842EA">
      <w:pPr>
        <w:pStyle w:val="ListParagraph"/>
        <w:numPr>
          <w:ilvl w:val="0"/>
          <w:numId w:val="3"/>
        </w:numPr>
        <w:tabs>
          <w:tab w:val="left" w:pos="993"/>
        </w:tabs>
        <w:ind w:left="0" w:firstLine="0"/>
        <w:jc w:val="both"/>
        <w:rPr>
          <w:rFonts w:eastAsia="Times New Roman" w:cs="Times New Roman"/>
          <w:sz w:val="26"/>
          <w:szCs w:val="26"/>
          <w:lang w:eastAsia="lv-LV"/>
        </w:rPr>
      </w:pPr>
      <w:r w:rsidRPr="00760AA3">
        <w:rPr>
          <w:sz w:val="26"/>
          <w:szCs w:val="26"/>
        </w:rPr>
        <w:t xml:space="preserve">Komersanti aicināti pēc piedāvājumu nosūtīšanas uz e-pastu </w:t>
      </w:r>
      <w:hyperlink r:id="rId13" w:history="1">
        <w:r w:rsidRPr="00760AA3">
          <w:rPr>
            <w:rStyle w:val="Hyperlink"/>
            <w:sz w:val="26"/>
            <w:szCs w:val="26"/>
          </w:rPr>
          <w:t>VPM.lietvediba@vid.gov.lv</w:t>
        </w:r>
      </w:hyperlink>
      <w:r w:rsidRPr="00760AA3">
        <w:rPr>
          <w:sz w:val="26"/>
          <w:szCs w:val="26"/>
        </w:rPr>
        <w:t xml:space="preserve"> pārliecināties, vai tiek saņemta automātiska atbilde</w:t>
      </w:r>
      <w:r>
        <w:rPr>
          <w:sz w:val="26"/>
          <w:szCs w:val="26"/>
        </w:rPr>
        <w:t xml:space="preserve">, </w:t>
      </w:r>
      <w:r w:rsidRPr="00760AA3">
        <w:rPr>
          <w:iCs/>
          <w:sz w:val="26"/>
          <w:szCs w:val="26"/>
        </w:rPr>
        <w:t>kas apliecina komersanta piedāvājuma saņemšanu</w:t>
      </w:r>
      <w:r>
        <w:rPr>
          <w:iCs/>
          <w:sz w:val="26"/>
          <w:szCs w:val="26"/>
        </w:rPr>
        <w:t>.</w:t>
      </w:r>
    </w:p>
    <w:p w14:paraId="097C2A5C" w14:textId="77777777" w:rsidR="009842EA" w:rsidRDefault="009842EA" w:rsidP="009842EA">
      <w:pPr>
        <w:tabs>
          <w:tab w:val="left" w:pos="993"/>
        </w:tabs>
        <w:jc w:val="both"/>
        <w:rPr>
          <w:rFonts w:eastAsia="Times New Roman" w:cs="Times New Roman"/>
          <w:sz w:val="26"/>
          <w:szCs w:val="26"/>
          <w:lang w:eastAsia="lv-LV"/>
        </w:rPr>
      </w:pPr>
    </w:p>
    <w:p w14:paraId="7B71AE56" w14:textId="77777777" w:rsidR="009842EA" w:rsidRDefault="009842EA" w:rsidP="009842EA">
      <w:pPr>
        <w:tabs>
          <w:tab w:val="left" w:pos="993"/>
        </w:tabs>
        <w:jc w:val="both"/>
        <w:rPr>
          <w:rFonts w:eastAsia="Times New Roman" w:cs="Times New Roman"/>
          <w:bCs/>
          <w:i/>
          <w:sz w:val="22"/>
          <w:lang w:eastAsia="lv-LV"/>
        </w:rPr>
      </w:pPr>
      <w:r w:rsidRPr="002D1681">
        <w:rPr>
          <w:rFonts w:eastAsia="Times New Roman" w:cs="Times New Roman"/>
          <w:sz w:val="22"/>
          <w:lang w:eastAsia="lv-LV"/>
        </w:rPr>
        <w:t>*</w:t>
      </w:r>
      <w:r w:rsidRPr="002D1681">
        <w:rPr>
          <w:rFonts w:asciiTheme="minorHAnsi" w:hAnsiTheme="minorHAnsi"/>
          <w:sz w:val="22"/>
        </w:rPr>
        <w:t xml:space="preserve"> </w:t>
      </w:r>
      <w:r w:rsidRPr="002D1681">
        <w:rPr>
          <w:rFonts w:eastAsia="Times New Roman" w:cs="Times New Roman"/>
          <w:i/>
          <w:sz w:val="22"/>
          <w:lang w:eastAsia="lv-LV"/>
        </w:rPr>
        <w:t xml:space="preserve">Saskaņā ar 2015.gada 28.jūlija Ministru kabineta noteikumu Nr.442 “Kārtība, kādā tiek nodrošināta informācijas un komunikācijas tehnoloģiju sistēmu atbilstība minimālajām drošības prasībām”  15.15. un 15.16.punktā noteikto kopš 2021.gada 1.janvāra valsts un pašvaldību institūcijām visiem ienākošajiem sūtījumiem ir jāveic </w:t>
      </w:r>
      <w:bookmarkStart w:id="8" w:name="_Hlk65506279"/>
      <w:r w:rsidRPr="002D1681">
        <w:rPr>
          <w:rFonts w:eastAsia="Times New Roman" w:cs="Times New Roman"/>
          <w:i/>
          <w:sz w:val="22"/>
          <w:lang w:eastAsia="lv-LV"/>
        </w:rPr>
        <w:t xml:space="preserve">e-pastu </w:t>
      </w:r>
      <w:bookmarkEnd w:id="8"/>
      <w:r w:rsidRPr="002D1681">
        <w:rPr>
          <w:rFonts w:eastAsia="Times New Roman" w:cs="Times New Roman"/>
          <w:i/>
          <w:sz w:val="22"/>
          <w:lang w:eastAsia="lv-LV"/>
        </w:rPr>
        <w:t>pārbaude izmantojot autentifikācijas protokolu (DMARC), kas ietver sevī arī sūtītāja identifikatora (SENDERID) pārbaudi.</w:t>
      </w:r>
      <w:r w:rsidRPr="002D1681">
        <w:rPr>
          <w:rFonts w:asciiTheme="minorHAnsi" w:hAnsiTheme="minorHAnsi"/>
          <w:bCs/>
          <w:sz w:val="22"/>
        </w:rPr>
        <w:t xml:space="preserve"> </w:t>
      </w:r>
      <w:r w:rsidRPr="002D1681">
        <w:rPr>
          <w:rFonts w:eastAsia="Times New Roman" w:cs="Times New Roman"/>
          <w:bCs/>
          <w:i/>
          <w:sz w:val="22"/>
          <w:lang w:eastAsia="lv-LV"/>
        </w:rPr>
        <w:t>Sūtījuma FROM adreses domēna nesakritības gadījumā ar faktiskā sūtītāja domēnu, sūtītāja identifikatora SENDERID validācija nenotiek veiksmīgi,  e-pasts tiek uzskatīts par viltotu un netiek piegādāts adresātam.</w:t>
      </w:r>
    </w:p>
    <w:p w14:paraId="533A0BCF" w14:textId="77777777" w:rsidR="009842EA" w:rsidRPr="002D1681" w:rsidRDefault="009842EA" w:rsidP="009842EA">
      <w:pPr>
        <w:tabs>
          <w:tab w:val="left" w:pos="993"/>
        </w:tabs>
        <w:jc w:val="both"/>
        <w:rPr>
          <w:rFonts w:eastAsia="Times New Roman" w:cs="Times New Roman"/>
          <w:sz w:val="22"/>
          <w:lang w:eastAsia="lv-LV"/>
        </w:rPr>
      </w:pPr>
    </w:p>
    <w:p w14:paraId="74E3D3B2" w14:textId="77777777" w:rsidR="009842EA" w:rsidRPr="001F3FE6" w:rsidRDefault="009842EA" w:rsidP="009842EA">
      <w:pPr>
        <w:tabs>
          <w:tab w:val="left" w:pos="993"/>
        </w:tabs>
        <w:ind w:left="360"/>
        <w:jc w:val="both"/>
        <w:rPr>
          <w:rFonts w:eastAsia="Times New Roman" w:cs="Times New Roman"/>
          <w:sz w:val="16"/>
          <w:szCs w:val="16"/>
          <w:lang w:eastAsia="lv-LV"/>
        </w:rPr>
      </w:pPr>
    </w:p>
    <w:p w14:paraId="633D4926" w14:textId="77777777" w:rsidR="009842EA" w:rsidRPr="00D47AA0" w:rsidRDefault="009842EA" w:rsidP="009842EA">
      <w:pPr>
        <w:pStyle w:val="ListParagraph"/>
        <w:numPr>
          <w:ilvl w:val="0"/>
          <w:numId w:val="1"/>
        </w:numPr>
        <w:jc w:val="center"/>
        <w:rPr>
          <w:rFonts w:cs="Times New Roman"/>
          <w:sz w:val="28"/>
          <w:szCs w:val="28"/>
        </w:rPr>
      </w:pPr>
      <w:r w:rsidRPr="00D47AA0">
        <w:rPr>
          <w:rFonts w:cs="Times New Roman"/>
          <w:b/>
          <w:sz w:val="28"/>
          <w:szCs w:val="28"/>
        </w:rPr>
        <w:t>NOSACĪJUMI VALSTIJ PIEKRITĪGĀS MANTAS IEGĀDES TIESĪBU PIEŠĶIRŠANAI</w:t>
      </w:r>
    </w:p>
    <w:p w14:paraId="412C2FD0" w14:textId="77777777" w:rsidR="009842EA" w:rsidRPr="00CB009F" w:rsidRDefault="009842EA" w:rsidP="009842EA">
      <w:pPr>
        <w:jc w:val="both"/>
        <w:rPr>
          <w:rFonts w:cs="Times New Roman"/>
          <w:sz w:val="26"/>
          <w:szCs w:val="26"/>
        </w:rPr>
      </w:pPr>
    </w:p>
    <w:p w14:paraId="573325D0" w14:textId="2684B3EA" w:rsidR="009842EA" w:rsidRPr="00EA3D30" w:rsidRDefault="009842EA" w:rsidP="009842EA">
      <w:pPr>
        <w:pStyle w:val="ListParagraph"/>
        <w:numPr>
          <w:ilvl w:val="0"/>
          <w:numId w:val="4"/>
        </w:numPr>
        <w:tabs>
          <w:tab w:val="left" w:pos="993"/>
        </w:tabs>
        <w:ind w:left="0" w:firstLine="0"/>
        <w:jc w:val="both"/>
        <w:rPr>
          <w:rFonts w:eastAsia="Times New Roman" w:cs="Times New Roman"/>
          <w:sz w:val="26"/>
          <w:szCs w:val="26"/>
          <w:lang w:eastAsia="lv-LV"/>
        </w:rPr>
      </w:pPr>
      <w:r w:rsidRPr="00CB009F">
        <w:rPr>
          <w:rFonts w:eastAsia="Times New Roman" w:cs="Times New Roman"/>
          <w:sz w:val="26"/>
          <w:szCs w:val="26"/>
          <w:lang w:eastAsia="lv-LV"/>
        </w:rPr>
        <w:t xml:space="preserve"> Tiesības </w:t>
      </w:r>
      <w:r w:rsidRPr="00F433B6">
        <w:rPr>
          <w:rFonts w:eastAsia="Times New Roman" w:cs="Times New Roman"/>
          <w:sz w:val="26"/>
          <w:szCs w:val="26"/>
          <w:lang w:eastAsia="lv-LV"/>
        </w:rPr>
        <w:t xml:space="preserve">iegādāties valstij piekritīgo mantu tiks piešķirtas komersantam, kurš piedāvās </w:t>
      </w:r>
      <w:r w:rsidRPr="00F433B6">
        <w:rPr>
          <w:rFonts w:eastAsia="Times New Roman" w:cs="Times New Roman"/>
          <w:i/>
          <w:sz w:val="26"/>
          <w:szCs w:val="26"/>
          <w:lang w:eastAsia="lv-LV"/>
        </w:rPr>
        <w:t xml:space="preserve">visaugstāko cenu </w:t>
      </w:r>
      <w:bookmarkStart w:id="9" w:name="_Hlk49184192"/>
      <w:r w:rsidRPr="00F433B6">
        <w:rPr>
          <w:rFonts w:eastAsia="Times New Roman" w:cs="Times New Roman"/>
          <w:i/>
          <w:sz w:val="26"/>
          <w:szCs w:val="26"/>
          <w:lang w:eastAsia="lv-LV"/>
        </w:rPr>
        <w:t>par konkrēto Mantu katrā pozīcijā</w:t>
      </w:r>
      <w:bookmarkEnd w:id="9"/>
      <w:r w:rsidRPr="00F433B6">
        <w:rPr>
          <w:rFonts w:cs="Times New Roman"/>
          <w:color w:val="000000"/>
          <w:sz w:val="27"/>
          <w:szCs w:val="27"/>
        </w:rPr>
        <w:t>.</w:t>
      </w:r>
    </w:p>
    <w:p w14:paraId="603E81F0" w14:textId="77777777" w:rsidR="009842EA" w:rsidRPr="00EA3D30" w:rsidRDefault="009842EA" w:rsidP="009842EA">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Pr>
          <w:rFonts w:eastAsia="Times New Roman" w:cs="Times New Roman"/>
          <w:sz w:val="26"/>
          <w:szCs w:val="26"/>
          <w:lang w:eastAsia="lv-LV"/>
        </w:rPr>
        <w:t>piedāvājuma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VID</w:t>
      </w:r>
      <w:r w:rsidRPr="00EA3D30">
        <w:rPr>
          <w:rFonts w:eastAsia="Times New Roman" w:cs="Times New Roman"/>
          <w:sz w:val="26"/>
          <w:szCs w:val="26"/>
          <w:lang w:eastAsia="lv-LV"/>
        </w:rPr>
        <w:t xml:space="preserve"> administrēto nodokļu (nodevu) parāds nedrīkst pārsniegt 150,00 EUR.</w:t>
      </w:r>
    </w:p>
    <w:p w14:paraId="590BCB2C" w14:textId="77777777" w:rsidR="009842EA" w:rsidRPr="0022742D" w:rsidRDefault="009842EA" w:rsidP="009842EA">
      <w:pPr>
        <w:pStyle w:val="ListParagraph"/>
        <w:numPr>
          <w:ilvl w:val="0"/>
          <w:numId w:val="4"/>
        </w:numPr>
        <w:tabs>
          <w:tab w:val="left" w:pos="993"/>
        </w:tabs>
        <w:ind w:left="0" w:firstLine="0"/>
        <w:jc w:val="both"/>
        <w:rPr>
          <w:rFonts w:eastAsia="Times New Roman" w:cs="Times New Roman"/>
          <w:sz w:val="26"/>
          <w:szCs w:val="26"/>
          <w:lang w:eastAsia="lv-LV"/>
        </w:rPr>
      </w:pPr>
      <w:r w:rsidRPr="00EA3D30">
        <w:rPr>
          <w:rFonts w:eastAsia="Times New Roman" w:cs="Times New Roman"/>
          <w:sz w:val="26"/>
          <w:szCs w:val="26"/>
          <w:lang w:eastAsia="lv-LV"/>
        </w:rPr>
        <w:t xml:space="preserve"> Komersantam uz </w:t>
      </w:r>
      <w:r>
        <w:rPr>
          <w:rFonts w:eastAsia="Times New Roman" w:cs="Times New Roman"/>
          <w:sz w:val="26"/>
          <w:szCs w:val="26"/>
          <w:lang w:eastAsia="lv-LV"/>
        </w:rPr>
        <w:t>piedāvājumu 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sidRPr="00EA3D30">
        <w:rPr>
          <w:rFonts w:eastAsia="Times New Roman" w:cs="Times New Roman"/>
          <w:sz w:val="26"/>
          <w:szCs w:val="26"/>
          <w:lang w:eastAsia="lv-LV"/>
        </w:rPr>
        <w:t xml:space="preserve"> ar tiesas nolēmumu nedrīkst būt pasludināts maksātnespējas process, uzsākts tiesiskās aizsardzības</w:t>
      </w:r>
      <w:r w:rsidRPr="0022742D">
        <w:rPr>
          <w:rFonts w:eastAsia="Times New Roman" w:cs="Times New Roman"/>
          <w:sz w:val="26"/>
          <w:szCs w:val="26"/>
          <w:lang w:eastAsia="lv-LV"/>
        </w:rPr>
        <w:t xml:space="preserve"> process vai </w:t>
      </w:r>
      <w:proofErr w:type="spellStart"/>
      <w:r w:rsidRPr="0022742D">
        <w:rPr>
          <w:rFonts w:eastAsia="Times New Roman" w:cs="Times New Roman"/>
          <w:sz w:val="26"/>
          <w:szCs w:val="26"/>
          <w:lang w:eastAsia="lv-LV"/>
        </w:rPr>
        <w:t>ārpustiesas</w:t>
      </w:r>
      <w:proofErr w:type="spellEnd"/>
      <w:r w:rsidRPr="0022742D">
        <w:rPr>
          <w:rFonts w:eastAsia="Times New Roman" w:cs="Times New Roman"/>
          <w:sz w:val="26"/>
          <w:szCs w:val="26"/>
          <w:lang w:eastAsia="lv-LV"/>
        </w:rPr>
        <w:t xml:space="preserve"> tiesiskās aizsardzības process.</w:t>
      </w:r>
    </w:p>
    <w:p w14:paraId="347E41E8" w14:textId="77777777" w:rsidR="009842EA" w:rsidRDefault="009842EA" w:rsidP="009842EA">
      <w:pPr>
        <w:pStyle w:val="ListParagraph"/>
        <w:numPr>
          <w:ilvl w:val="0"/>
          <w:numId w:val="4"/>
        </w:numPr>
        <w:tabs>
          <w:tab w:val="left" w:pos="993"/>
        </w:tabs>
        <w:ind w:left="0" w:firstLine="0"/>
        <w:jc w:val="both"/>
        <w:rPr>
          <w:rFonts w:eastAsia="Times New Roman" w:cs="Times New Roman"/>
          <w:sz w:val="26"/>
          <w:szCs w:val="26"/>
          <w:lang w:eastAsia="lv-LV"/>
        </w:rPr>
      </w:pPr>
      <w:r w:rsidRPr="0022742D">
        <w:rPr>
          <w:rFonts w:eastAsia="Times New Roman" w:cs="Times New Roman"/>
          <w:sz w:val="26"/>
          <w:szCs w:val="26"/>
          <w:lang w:eastAsia="lv-LV"/>
        </w:rPr>
        <w:t xml:space="preserve"> </w:t>
      </w:r>
      <w:r w:rsidRPr="006A6B70">
        <w:rPr>
          <w:rFonts w:eastAsia="Times New Roman" w:cs="Times New Roman"/>
          <w:sz w:val="26"/>
          <w:szCs w:val="26"/>
          <w:lang w:eastAsia="lv-LV"/>
        </w:rPr>
        <w:t>Ja tiks iesniegt</w:t>
      </w:r>
      <w:r>
        <w:rPr>
          <w:rFonts w:eastAsia="Times New Roman" w:cs="Times New Roman"/>
          <w:sz w:val="26"/>
          <w:szCs w:val="26"/>
          <w:lang w:eastAsia="lv-LV"/>
        </w:rPr>
        <w:t>i</w:t>
      </w:r>
      <w:r w:rsidRPr="006A6B70">
        <w:rPr>
          <w:rFonts w:eastAsia="Times New Roman" w:cs="Times New Roman"/>
          <w:sz w:val="26"/>
          <w:szCs w:val="26"/>
          <w:lang w:eastAsia="lv-LV"/>
        </w:rPr>
        <w:t xml:space="preserve"> līdzvērtīgi piedāvājumi, priekšroka būs tam komersantam, kurš pieteicies </w:t>
      </w:r>
      <w:r w:rsidRPr="006A6B70">
        <w:rPr>
          <w:rFonts w:eastAsia="Times New Roman" w:cs="Times New Roman"/>
          <w:i/>
          <w:iCs/>
          <w:sz w:val="26"/>
          <w:szCs w:val="26"/>
          <w:lang w:eastAsia="lv-LV"/>
        </w:rPr>
        <w:t>(piedāvājumu iesniedzis)</w:t>
      </w:r>
      <w:r w:rsidRPr="006A6B70">
        <w:rPr>
          <w:rFonts w:eastAsia="Times New Roman" w:cs="Times New Roman"/>
          <w:sz w:val="26"/>
          <w:szCs w:val="26"/>
          <w:lang w:eastAsia="lv-LV"/>
        </w:rPr>
        <w:t xml:space="preserve"> pirmais.</w:t>
      </w:r>
    </w:p>
    <w:p w14:paraId="6AB342D6" w14:textId="77777777" w:rsidR="009842EA" w:rsidRDefault="009842EA" w:rsidP="009842EA">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 un 4.3.apakšpunktos noteiktās informācijas pārbaudi komisija veic uz piedāvājumu iesniegšanas dienu. </w:t>
      </w:r>
    </w:p>
    <w:p w14:paraId="7A17F89C" w14:textId="77777777" w:rsidR="009842EA" w:rsidRDefault="009842EA" w:rsidP="009842EA">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4.2.apakšpunktā noteikto informāciju komisija iegūst </w:t>
      </w:r>
      <w:r w:rsidRPr="00745835">
        <w:rPr>
          <w:rFonts w:eastAsia="Times New Roman" w:cs="Times New Roman"/>
          <w:sz w:val="26"/>
          <w:szCs w:val="26"/>
          <w:lang w:eastAsia="lv-LV"/>
        </w:rPr>
        <w:t xml:space="preserve">no </w:t>
      </w:r>
      <w:r>
        <w:rPr>
          <w:rFonts w:eastAsia="Times New Roman" w:cs="Times New Roman"/>
          <w:sz w:val="26"/>
          <w:szCs w:val="26"/>
          <w:lang w:eastAsia="lv-LV"/>
        </w:rPr>
        <w:t>VID</w:t>
      </w:r>
      <w:r w:rsidRPr="00745835">
        <w:rPr>
          <w:rFonts w:eastAsia="Times New Roman" w:cs="Times New Roman"/>
          <w:sz w:val="26"/>
          <w:szCs w:val="26"/>
          <w:lang w:eastAsia="lv-LV"/>
        </w:rPr>
        <w:t xml:space="preserve"> publiski pieejamās datubāzes</w:t>
      </w:r>
      <w:r>
        <w:rPr>
          <w:rFonts w:eastAsia="Times New Roman" w:cs="Times New Roman"/>
          <w:sz w:val="26"/>
          <w:szCs w:val="26"/>
          <w:lang w:eastAsia="lv-LV"/>
        </w:rPr>
        <w:t>.</w:t>
      </w:r>
    </w:p>
    <w:p w14:paraId="04A975F5" w14:textId="77777777" w:rsidR="009842EA" w:rsidRDefault="009842EA" w:rsidP="009842EA">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4.3.apakšpunktā noteikto informāciju komisija iegūst </w:t>
      </w:r>
      <w:r w:rsidRPr="00AA23B9">
        <w:rPr>
          <w:rFonts w:eastAsia="Times New Roman" w:cs="Times New Roman"/>
          <w:sz w:val="26"/>
          <w:szCs w:val="26"/>
          <w:lang w:eastAsia="lv-LV"/>
        </w:rPr>
        <w:t>Latvijas Republikas </w:t>
      </w:r>
      <w:r>
        <w:rPr>
          <w:rFonts w:eastAsia="Times New Roman" w:cs="Times New Roman"/>
          <w:sz w:val="26"/>
          <w:szCs w:val="26"/>
          <w:lang w:eastAsia="lv-LV"/>
        </w:rPr>
        <w:t>Uzņēmumu reģistra vestajā Maksātnespējas reģistrā.</w:t>
      </w:r>
    </w:p>
    <w:p w14:paraId="741EE016" w14:textId="77777777" w:rsidR="009842EA" w:rsidRDefault="009842EA" w:rsidP="009842EA">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saskaņā ar </w:t>
      </w:r>
      <w:r w:rsidRPr="00914FEF">
        <w:rPr>
          <w:rFonts w:eastAsia="Times New Roman" w:cs="Times New Roman"/>
          <w:sz w:val="26"/>
          <w:szCs w:val="26"/>
          <w:lang w:eastAsia="lv-LV"/>
        </w:rPr>
        <w:t>iegūt</w:t>
      </w:r>
      <w:r>
        <w:rPr>
          <w:rFonts w:eastAsia="Times New Roman" w:cs="Times New Roman"/>
          <w:sz w:val="26"/>
          <w:szCs w:val="26"/>
          <w:lang w:eastAsia="lv-LV"/>
        </w:rPr>
        <w:t>o informāciju</w:t>
      </w:r>
      <w:r w:rsidRPr="00914FEF">
        <w:rPr>
          <w:rFonts w:eastAsia="Times New Roman" w:cs="Times New Roman"/>
          <w:sz w:val="26"/>
          <w:szCs w:val="26"/>
          <w:lang w:eastAsia="lv-LV"/>
        </w:rPr>
        <w:t xml:space="preserve"> no </w:t>
      </w:r>
      <w:r>
        <w:rPr>
          <w:rFonts w:eastAsia="Times New Roman" w:cs="Times New Roman"/>
          <w:sz w:val="26"/>
          <w:szCs w:val="26"/>
          <w:lang w:eastAsia="lv-LV"/>
        </w:rPr>
        <w:t>VID</w:t>
      </w:r>
      <w:r w:rsidRPr="00914FEF">
        <w:rPr>
          <w:rFonts w:eastAsia="Times New Roman" w:cs="Times New Roman"/>
          <w:sz w:val="26"/>
          <w:szCs w:val="26"/>
          <w:lang w:eastAsia="lv-LV"/>
        </w:rPr>
        <w:t xml:space="preserve"> publiski pieejamās datubāzes </w:t>
      </w:r>
      <w:r>
        <w:rPr>
          <w:rFonts w:eastAsia="Times New Roman" w:cs="Times New Roman"/>
          <w:sz w:val="26"/>
          <w:szCs w:val="26"/>
          <w:lang w:eastAsia="lv-LV"/>
        </w:rPr>
        <w:t xml:space="preserve">komersantam </w:t>
      </w:r>
      <w:r w:rsidRPr="00914FEF">
        <w:rPr>
          <w:rFonts w:eastAsia="Times New Roman" w:cs="Times New Roman"/>
          <w:sz w:val="26"/>
          <w:szCs w:val="26"/>
          <w:lang w:eastAsia="lv-LV"/>
        </w:rPr>
        <w:t>uz piedāvājum</w:t>
      </w:r>
      <w:r>
        <w:rPr>
          <w:rFonts w:eastAsia="Times New Roman" w:cs="Times New Roman"/>
          <w:sz w:val="26"/>
          <w:szCs w:val="26"/>
          <w:lang w:eastAsia="lv-LV"/>
        </w:rPr>
        <w:t>a</w:t>
      </w:r>
      <w:r w:rsidRPr="00914FEF">
        <w:rPr>
          <w:rFonts w:eastAsia="Times New Roman" w:cs="Times New Roman"/>
          <w:sz w:val="26"/>
          <w:szCs w:val="26"/>
          <w:lang w:eastAsia="lv-LV"/>
        </w:rPr>
        <w:t xml:space="preserve"> iesniegšanas dienu</w:t>
      </w:r>
      <w:r>
        <w:rPr>
          <w:rFonts w:eastAsia="Times New Roman" w:cs="Times New Roman"/>
          <w:sz w:val="26"/>
          <w:szCs w:val="26"/>
          <w:lang w:eastAsia="lv-LV"/>
        </w:rPr>
        <w:t xml:space="preserve"> </w:t>
      </w:r>
      <w:r w:rsidRPr="00914FEF">
        <w:rPr>
          <w:rFonts w:eastAsia="Times New Roman" w:cs="Times New Roman"/>
          <w:sz w:val="26"/>
          <w:szCs w:val="26"/>
          <w:lang w:eastAsia="lv-LV"/>
        </w:rPr>
        <w:t xml:space="preserve">ir </w:t>
      </w:r>
      <w:r>
        <w:rPr>
          <w:rFonts w:eastAsia="Times New Roman" w:cs="Times New Roman"/>
          <w:sz w:val="26"/>
          <w:szCs w:val="26"/>
          <w:lang w:eastAsia="lv-LV"/>
        </w:rPr>
        <w:t>VID</w:t>
      </w:r>
      <w:r w:rsidRPr="00914FEF">
        <w:rPr>
          <w:rFonts w:eastAsia="Times New Roman" w:cs="Times New Roman"/>
          <w:sz w:val="26"/>
          <w:szCs w:val="26"/>
          <w:lang w:eastAsia="lv-LV"/>
        </w:rPr>
        <w:t xml:space="preserve"> administrēto nodokļu (nodevu) parād</w:t>
      </w:r>
      <w:r>
        <w:rPr>
          <w:rFonts w:eastAsia="Times New Roman" w:cs="Times New Roman"/>
          <w:sz w:val="26"/>
          <w:szCs w:val="26"/>
          <w:lang w:eastAsia="lv-LV"/>
        </w:rPr>
        <w:t>s</w:t>
      </w:r>
      <w:r w:rsidRPr="00914FEF">
        <w:rPr>
          <w:rFonts w:eastAsia="Times New Roman" w:cs="Times New Roman"/>
          <w:sz w:val="26"/>
          <w:szCs w:val="26"/>
          <w:lang w:eastAsia="lv-LV"/>
        </w:rPr>
        <w:t xml:space="preserve">, kas pārsniedz 150 </w:t>
      </w:r>
      <w:r>
        <w:rPr>
          <w:rFonts w:eastAsia="Times New Roman" w:cs="Times New Roman"/>
          <w:sz w:val="26"/>
          <w:szCs w:val="26"/>
          <w:lang w:eastAsia="lv-LV"/>
        </w:rPr>
        <w:t xml:space="preserve">EUR, </w:t>
      </w:r>
      <w:r w:rsidRPr="00914FEF">
        <w:rPr>
          <w:rFonts w:eastAsia="Times New Roman" w:cs="Times New Roman"/>
          <w:sz w:val="26"/>
          <w:szCs w:val="26"/>
          <w:lang w:eastAsia="lv-LV"/>
        </w:rPr>
        <w:t xml:space="preserve">komisija lūdz 3 (trīs) darba dienu laikā iesniegt izdruku no </w:t>
      </w:r>
      <w:r>
        <w:rPr>
          <w:rFonts w:eastAsia="Times New Roman" w:cs="Times New Roman"/>
          <w:sz w:val="26"/>
          <w:szCs w:val="26"/>
          <w:lang w:eastAsia="lv-LV"/>
        </w:rPr>
        <w:t>VID</w:t>
      </w:r>
      <w:r w:rsidRPr="00914FEF">
        <w:rPr>
          <w:rFonts w:eastAsia="Times New Roman" w:cs="Times New Roman"/>
          <w:sz w:val="26"/>
          <w:szCs w:val="26"/>
          <w:lang w:eastAsia="lv-LV"/>
        </w:rPr>
        <w:t xml:space="preserve"> elektroniskās deklarēšanas sistēmas par to, ka</w:t>
      </w:r>
      <w:r>
        <w:rPr>
          <w:rFonts w:eastAsia="Times New Roman" w:cs="Times New Roman"/>
          <w:sz w:val="26"/>
          <w:szCs w:val="26"/>
          <w:lang w:eastAsia="lv-LV"/>
        </w:rPr>
        <w:t xml:space="preserve"> komersantam </w:t>
      </w:r>
      <w:r w:rsidRPr="00EA3D30">
        <w:rPr>
          <w:rFonts w:eastAsia="Times New Roman" w:cs="Times New Roman"/>
          <w:sz w:val="26"/>
          <w:szCs w:val="26"/>
          <w:lang w:eastAsia="lv-LV"/>
        </w:rPr>
        <w:t xml:space="preserve">uz </w:t>
      </w:r>
      <w:r>
        <w:rPr>
          <w:rFonts w:eastAsia="Times New Roman" w:cs="Times New Roman"/>
          <w:sz w:val="26"/>
          <w:szCs w:val="26"/>
          <w:lang w:eastAsia="lv-LV"/>
        </w:rPr>
        <w:t xml:space="preserve">piedāvājumu </w:t>
      </w:r>
      <w:r>
        <w:rPr>
          <w:rFonts w:eastAsia="Times New Roman" w:cs="Times New Roman"/>
          <w:sz w:val="26"/>
          <w:szCs w:val="26"/>
          <w:lang w:eastAsia="lv-LV"/>
        </w:rPr>
        <w:lastRenderedPageBreak/>
        <w:t>iesniegšanas</w:t>
      </w:r>
      <w:r w:rsidRPr="00EA3D30">
        <w:rPr>
          <w:rFonts w:eastAsia="Times New Roman" w:cs="Times New Roman"/>
          <w:sz w:val="26"/>
          <w:szCs w:val="26"/>
          <w:lang w:eastAsia="lv-LV"/>
        </w:rPr>
        <w:t xml:space="preserve"> dienu</w:t>
      </w:r>
      <w:r w:rsidRPr="006A6B70" w:rsidDel="00EA3D30">
        <w:rPr>
          <w:rFonts w:eastAsia="Times New Roman" w:cs="Times New Roman"/>
          <w:sz w:val="26"/>
          <w:szCs w:val="26"/>
          <w:lang w:eastAsia="lv-LV"/>
        </w:rPr>
        <w:t xml:space="preserve"> </w:t>
      </w:r>
      <w:r>
        <w:rPr>
          <w:rFonts w:eastAsia="Times New Roman" w:cs="Times New Roman"/>
          <w:sz w:val="26"/>
          <w:szCs w:val="26"/>
          <w:lang w:eastAsia="lv-LV"/>
        </w:rPr>
        <w:t>nav VID</w:t>
      </w:r>
      <w:r w:rsidRPr="00914FEF">
        <w:rPr>
          <w:rFonts w:eastAsia="Times New Roman" w:cs="Times New Roman"/>
          <w:sz w:val="26"/>
          <w:szCs w:val="26"/>
          <w:lang w:eastAsia="lv-LV"/>
        </w:rPr>
        <w:t xml:space="preserve"> administrēto nodokļu (nodevu) parāds</w:t>
      </w:r>
      <w:r>
        <w:rPr>
          <w:rFonts w:eastAsia="Times New Roman" w:cs="Times New Roman"/>
          <w:sz w:val="26"/>
          <w:szCs w:val="26"/>
          <w:lang w:eastAsia="lv-LV"/>
        </w:rPr>
        <w:t>, kas</w:t>
      </w:r>
      <w:r w:rsidRPr="00914FEF">
        <w:rPr>
          <w:rFonts w:eastAsia="Times New Roman" w:cs="Times New Roman"/>
          <w:sz w:val="26"/>
          <w:szCs w:val="26"/>
          <w:lang w:eastAsia="lv-LV"/>
        </w:rPr>
        <w:t xml:space="preserve"> pārsnie</w:t>
      </w:r>
      <w:r>
        <w:rPr>
          <w:rFonts w:eastAsia="Times New Roman" w:cs="Times New Roman"/>
          <w:sz w:val="26"/>
          <w:szCs w:val="26"/>
          <w:lang w:eastAsia="lv-LV"/>
        </w:rPr>
        <w:t>dz</w:t>
      </w:r>
      <w:r w:rsidRPr="00914FEF">
        <w:rPr>
          <w:rFonts w:eastAsia="Times New Roman" w:cs="Times New Roman"/>
          <w:sz w:val="26"/>
          <w:szCs w:val="26"/>
          <w:lang w:eastAsia="lv-LV"/>
        </w:rPr>
        <w:t xml:space="preserve"> 150,00 EUR</w:t>
      </w:r>
      <w:r>
        <w:rPr>
          <w:rFonts w:eastAsia="Times New Roman" w:cs="Times New Roman"/>
          <w:sz w:val="26"/>
          <w:szCs w:val="26"/>
          <w:lang w:eastAsia="lv-LV"/>
        </w:rPr>
        <w:t>.</w:t>
      </w:r>
    </w:p>
    <w:p w14:paraId="5F87B303" w14:textId="77777777" w:rsidR="009842EA" w:rsidRDefault="009842EA" w:rsidP="009842EA">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Ja 4.8.apakšpunktā noteiktajā termiņā izdruka netiek iesniegta, komersants tiek izslēgts no dalības cenu aptaujā. </w:t>
      </w:r>
    </w:p>
    <w:p w14:paraId="73EB6037" w14:textId="77777777" w:rsidR="009842EA" w:rsidRPr="009668BF" w:rsidRDefault="009842EA" w:rsidP="009842EA">
      <w:pPr>
        <w:pStyle w:val="ListParagraph"/>
        <w:numPr>
          <w:ilvl w:val="0"/>
          <w:numId w:val="4"/>
        </w:numPr>
        <w:tabs>
          <w:tab w:val="left" w:pos="993"/>
        </w:tabs>
        <w:ind w:left="0" w:firstLine="0"/>
        <w:jc w:val="both"/>
        <w:rPr>
          <w:rFonts w:eastAsia="Times New Roman" w:cs="Times New Roman"/>
          <w:b/>
          <w:sz w:val="26"/>
          <w:szCs w:val="26"/>
          <w:lang w:eastAsia="lv-LV"/>
        </w:rPr>
      </w:pPr>
      <w:r w:rsidRPr="009668BF">
        <w:rPr>
          <w:b/>
          <w:color w:val="000000"/>
          <w:sz w:val="27"/>
          <w:szCs w:val="27"/>
        </w:rPr>
        <w:t>Komisija pēc cenu aptaujas izvērtēšanas sazināsies tikai ar to komersantu, kurš tiks atzīts par cenu aptaujas uzvarētāju.</w:t>
      </w:r>
    </w:p>
    <w:p w14:paraId="27D70DED" w14:textId="77777777" w:rsidR="009842EA" w:rsidRDefault="009842EA" w:rsidP="009842EA">
      <w:pPr>
        <w:pStyle w:val="ListParagraph"/>
        <w:numPr>
          <w:ilvl w:val="0"/>
          <w:numId w:val="4"/>
        </w:numPr>
        <w:tabs>
          <w:tab w:val="left" w:pos="993"/>
        </w:tabs>
        <w:ind w:left="0" w:firstLine="0"/>
        <w:jc w:val="both"/>
        <w:rPr>
          <w:rFonts w:eastAsia="Times New Roman" w:cs="Times New Roman"/>
          <w:sz w:val="26"/>
          <w:szCs w:val="26"/>
          <w:lang w:eastAsia="lv-LV"/>
        </w:rPr>
      </w:pPr>
      <w:r>
        <w:rPr>
          <w:rFonts w:eastAsia="Times New Roman" w:cs="Times New Roman"/>
          <w:sz w:val="26"/>
          <w:szCs w:val="26"/>
          <w:lang w:eastAsia="lv-LV"/>
        </w:rPr>
        <w:t xml:space="preserve">Valstij piekritīgās mantas iegādes tiesību piešķiršanas gadījumā, slēdzot līgumu, komersants aicināts tā parakstīšanā izmantot drošu elektronisko parakstu. </w:t>
      </w:r>
    </w:p>
    <w:p w14:paraId="1D107B1D" w14:textId="77777777" w:rsidR="00341EF9" w:rsidRPr="00326F16" w:rsidRDefault="00341EF9" w:rsidP="00090B88">
      <w:pPr>
        <w:widowControl w:val="0"/>
        <w:suppressLineNumbers/>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5C3B8522" w:rsidR="00B127A4" w:rsidRPr="001E22B4" w:rsidRDefault="00AD5768" w:rsidP="00090B88">
            <w:pPr>
              <w:widowControl w:val="0"/>
              <w:suppressLineNumbers/>
              <w:spacing w:before="120"/>
              <w:rPr>
                <w:rFonts w:cs="Times New Roman"/>
                <w:b/>
                <w:sz w:val="24"/>
                <w:szCs w:val="24"/>
              </w:rPr>
            </w:pPr>
            <w:r>
              <w:rPr>
                <w:rFonts w:ascii="Times New Roman" w:hAnsi="Times New Roman" w:cs="Times New Roman"/>
                <w:b/>
                <w:sz w:val="24"/>
                <w:szCs w:val="24"/>
              </w:rPr>
              <w:t>Komersanta</w:t>
            </w:r>
            <w:r w:rsidR="00B127A4" w:rsidRPr="001E22B4">
              <w:rPr>
                <w:rFonts w:ascii="Times New Roman" w:hAnsi="Times New Roman" w:cs="Times New Roman"/>
                <w:b/>
                <w:sz w:val="24"/>
                <w:szCs w:val="24"/>
              </w:rPr>
              <w:t xml:space="preserve">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090B88">
            <w:pPr>
              <w:widowControl w:val="0"/>
              <w:suppressLineNumbers/>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319F7E68" w:rsidR="00B127A4" w:rsidRPr="00716787" w:rsidRDefault="00B127A4" w:rsidP="00090B88">
            <w:pPr>
              <w:widowControl w:val="0"/>
              <w:suppressLineNumbers/>
              <w:spacing w:before="120"/>
              <w:rPr>
                <w:rFonts w:cs="Times New Roman"/>
                <w:sz w:val="24"/>
                <w:szCs w:val="24"/>
              </w:rPr>
            </w:pPr>
            <w:r w:rsidRPr="00716787">
              <w:rPr>
                <w:rFonts w:ascii="Times New Roman" w:hAnsi="Times New Roman" w:cs="Times New Roman"/>
                <w:sz w:val="24"/>
                <w:szCs w:val="24"/>
              </w:rPr>
              <w:t>Reģistrācijas Nr</w:t>
            </w:r>
            <w:r w:rsidR="000964B1">
              <w:rPr>
                <w:rFonts w:ascii="Times New Roman" w:hAnsi="Times New Roman" w:cs="Times New Roman"/>
                <w:sz w:val="24"/>
                <w:szCs w:val="24"/>
              </w:rPr>
              <w:t>.</w:t>
            </w:r>
            <w:r w:rsidRPr="00716787">
              <w:rPr>
                <w:rFonts w:ascii="Times New Roman" w:hAnsi="Times New Roman" w:cs="Times New Roman"/>
                <w:sz w:val="24"/>
                <w:szCs w:val="24"/>
              </w:rPr>
              <w:t xml:space="preserve">: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090B88">
            <w:pPr>
              <w:widowControl w:val="0"/>
              <w:suppressLineNumbers/>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29008802" w:rsidR="00B127A4" w:rsidRPr="00716787" w:rsidRDefault="00B127A4" w:rsidP="00090B88">
            <w:pPr>
              <w:widowControl w:val="0"/>
              <w:suppressLineNumbers/>
              <w:spacing w:before="120"/>
              <w:rPr>
                <w:rFonts w:cs="Times New Roman"/>
                <w:sz w:val="24"/>
                <w:szCs w:val="24"/>
              </w:rPr>
            </w:pPr>
            <w:r w:rsidRPr="00716787">
              <w:rPr>
                <w:rFonts w:ascii="Times New Roman" w:hAnsi="Times New Roman" w:cs="Times New Roman"/>
                <w:sz w:val="24"/>
                <w:szCs w:val="24"/>
              </w:rPr>
              <w:t>Juridiskā un faktiskā</w:t>
            </w:r>
            <w:r w:rsidR="000D2562">
              <w:rPr>
                <w:rFonts w:ascii="Times New Roman" w:hAnsi="Times New Roman" w:cs="Times New Roman"/>
                <w:sz w:val="24"/>
                <w:szCs w:val="24"/>
              </w:rPr>
              <w:t>/deklarētā</w:t>
            </w:r>
            <w:r w:rsidRPr="00716787">
              <w:rPr>
                <w:rFonts w:ascii="Times New Roman" w:hAnsi="Times New Roman" w:cs="Times New Roman"/>
                <w:sz w:val="24"/>
                <w:szCs w:val="24"/>
              </w:rPr>
              <w:t xml:space="preserve">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090B88">
            <w:pPr>
              <w:widowControl w:val="0"/>
              <w:suppressLineNumbers/>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090B88">
            <w:pPr>
              <w:widowControl w:val="0"/>
              <w:suppressLineNumbers/>
              <w:spacing w:before="120"/>
              <w:rPr>
                <w:rFonts w:ascii="Times New Roman" w:hAnsi="Times New Roman" w:cs="Times New Roman"/>
                <w:sz w:val="24"/>
                <w:szCs w:val="24"/>
              </w:rPr>
            </w:pPr>
            <w:r w:rsidRPr="00716787">
              <w:rPr>
                <w:rFonts w:ascii="Times New Roman" w:hAnsi="Times New Roman" w:cs="Times New Roman"/>
                <w:sz w:val="24"/>
                <w:szCs w:val="24"/>
              </w:rPr>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090B88">
            <w:pPr>
              <w:widowControl w:val="0"/>
              <w:suppressLineNumbers/>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090B88">
            <w:pPr>
              <w:widowControl w:val="0"/>
              <w:suppressLineNumbers/>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090B88">
            <w:pPr>
              <w:widowControl w:val="0"/>
              <w:suppressLineNumbers/>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7777777" w:rsidR="00B127A4" w:rsidRPr="00716787" w:rsidRDefault="00B127A4" w:rsidP="00090B88">
            <w:pPr>
              <w:widowControl w:val="0"/>
              <w:suppressLineNumbers/>
              <w:spacing w:before="120"/>
              <w:rPr>
                <w:rFonts w:ascii="Times New Roman" w:hAnsi="Times New Roman" w:cs="Times New Roman"/>
                <w:sz w:val="24"/>
                <w:szCs w:val="24"/>
              </w:rPr>
            </w:pPr>
            <w:r w:rsidRPr="00716787">
              <w:rPr>
                <w:rFonts w:ascii="Times New Roman" w:hAnsi="Times New Roman" w:cs="Times New Roman"/>
                <w:sz w:val="24"/>
                <w:szCs w:val="24"/>
              </w:rPr>
              <w:t>E-pasta adrese:</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090B88">
            <w:pPr>
              <w:widowControl w:val="0"/>
              <w:suppressLineNumbers/>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420946" w:rsidRDefault="00B127A4" w:rsidP="00090B88">
            <w:pPr>
              <w:widowControl w:val="0"/>
              <w:suppressLineNumbers/>
              <w:spacing w:before="120"/>
              <w:rPr>
                <w:rFonts w:ascii="Times New Roman" w:hAnsi="Times New Roman" w:cs="Times New Roman"/>
                <w:sz w:val="24"/>
                <w:szCs w:val="24"/>
              </w:rPr>
            </w:pPr>
            <w:r w:rsidRPr="00420946">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090B88">
            <w:pPr>
              <w:widowControl w:val="0"/>
              <w:suppressLineNumbers/>
              <w:spacing w:before="120"/>
              <w:rPr>
                <w:rFonts w:ascii="Times New Roman" w:hAnsi="Times New Roman" w:cs="Times New Roman"/>
                <w:sz w:val="24"/>
                <w:szCs w:val="24"/>
              </w:rPr>
            </w:pPr>
          </w:p>
        </w:tc>
      </w:tr>
    </w:tbl>
    <w:p w14:paraId="15C52C32" w14:textId="77777777" w:rsidR="00D01AAD" w:rsidRDefault="00D01AAD" w:rsidP="00090B88">
      <w:pPr>
        <w:widowControl w:val="0"/>
        <w:suppressLineNumbers/>
        <w:rPr>
          <w:rFonts w:cs="Times New Roman"/>
          <w:sz w:val="20"/>
          <w:szCs w:val="20"/>
        </w:rPr>
      </w:pPr>
    </w:p>
    <w:p w14:paraId="483D36A2" w14:textId="77777777" w:rsidR="00716787" w:rsidRDefault="00716787" w:rsidP="00090B88">
      <w:pPr>
        <w:widowControl w:val="0"/>
        <w:suppressLineNumbers/>
        <w:rPr>
          <w:rFonts w:cs="Times New Roman"/>
          <w:szCs w:val="24"/>
        </w:rPr>
      </w:pPr>
    </w:p>
    <w:p w14:paraId="3DE7159B" w14:textId="77777777" w:rsidR="00AD5768" w:rsidRPr="00326F16" w:rsidRDefault="00AD5768" w:rsidP="00090B88">
      <w:pPr>
        <w:widowControl w:val="0"/>
        <w:suppressLineNumbers/>
        <w:rPr>
          <w:rFonts w:cs="Times New Roman"/>
          <w:szCs w:val="24"/>
        </w:rPr>
      </w:pPr>
      <w:r w:rsidRPr="00326F16">
        <w:rPr>
          <w:rFonts w:cs="Times New Roman"/>
          <w:szCs w:val="24"/>
        </w:rPr>
        <w:t>_________________</w:t>
      </w:r>
      <w:r>
        <w:rPr>
          <w:rFonts w:cs="Times New Roman"/>
          <w:szCs w:val="24"/>
        </w:rPr>
        <w:t>___</w:t>
      </w:r>
      <w:r w:rsidRPr="00326F16">
        <w:rPr>
          <w:rFonts w:cs="Times New Roman"/>
          <w:szCs w:val="24"/>
        </w:rPr>
        <w:t>________</w:t>
      </w:r>
    </w:p>
    <w:p w14:paraId="6534C1F5" w14:textId="6105968B" w:rsidR="00AD5768" w:rsidRDefault="00AD5768" w:rsidP="00090B88">
      <w:pPr>
        <w:widowControl w:val="0"/>
        <w:suppressLineNumbers/>
        <w:rPr>
          <w:rFonts w:cs="Times New Roman"/>
          <w:sz w:val="20"/>
          <w:szCs w:val="20"/>
        </w:rPr>
      </w:pPr>
      <w:r>
        <w:rPr>
          <w:rFonts w:cs="Times New Roman"/>
          <w:sz w:val="20"/>
          <w:szCs w:val="20"/>
        </w:rPr>
        <w:t>Komersanta</w:t>
      </w:r>
      <w:r w:rsidRPr="00326F16">
        <w:rPr>
          <w:rFonts w:cs="Times New Roman"/>
          <w:sz w:val="20"/>
          <w:szCs w:val="20"/>
        </w:rPr>
        <w:t xml:space="preserve"> pilnvarot</w:t>
      </w:r>
      <w:r>
        <w:rPr>
          <w:rFonts w:cs="Times New Roman"/>
          <w:sz w:val="20"/>
          <w:szCs w:val="20"/>
        </w:rPr>
        <w:t>ā</w:t>
      </w:r>
      <w:r w:rsidRPr="00326F16">
        <w:rPr>
          <w:rFonts w:cs="Times New Roman"/>
          <w:sz w:val="20"/>
          <w:szCs w:val="20"/>
        </w:rPr>
        <w:t xml:space="preserve">s personas, </w:t>
      </w:r>
    </w:p>
    <w:p w14:paraId="3401CE5D" w14:textId="77777777" w:rsidR="00AD5768" w:rsidRPr="00326F16" w:rsidRDefault="00AD5768" w:rsidP="00090B88">
      <w:pPr>
        <w:widowControl w:val="0"/>
        <w:suppressLineNumbers/>
        <w:rPr>
          <w:rFonts w:cs="Times New Roman"/>
          <w:sz w:val="20"/>
          <w:szCs w:val="20"/>
        </w:rPr>
      </w:pPr>
      <w:r w:rsidRPr="00326F16">
        <w:rPr>
          <w:rFonts w:cs="Times New Roman"/>
          <w:sz w:val="20"/>
          <w:szCs w:val="20"/>
        </w:rPr>
        <w:t>paraksta atšifrējums</w:t>
      </w:r>
    </w:p>
    <w:p w14:paraId="44569103" w14:textId="77777777" w:rsidR="00AD5768" w:rsidRPr="00326F16" w:rsidRDefault="00AD5768" w:rsidP="00090B88">
      <w:pPr>
        <w:widowControl w:val="0"/>
        <w:suppressLineNumbers/>
        <w:rPr>
          <w:rFonts w:cs="Times New Roman"/>
          <w:szCs w:val="24"/>
        </w:rPr>
      </w:pPr>
    </w:p>
    <w:p w14:paraId="48060804" w14:textId="77777777" w:rsidR="00AD5768" w:rsidRPr="00326F16" w:rsidRDefault="00AD5768" w:rsidP="00090B88">
      <w:pPr>
        <w:widowControl w:val="0"/>
        <w:suppressLineNumbers/>
        <w:rPr>
          <w:rFonts w:cs="Times New Roman"/>
          <w:szCs w:val="24"/>
        </w:rPr>
      </w:pPr>
      <w:r w:rsidRPr="00326F16">
        <w:rPr>
          <w:rFonts w:cs="Times New Roman"/>
          <w:szCs w:val="24"/>
        </w:rPr>
        <w:t>______________________</w:t>
      </w:r>
      <w:r>
        <w:rPr>
          <w:rFonts w:cs="Times New Roman"/>
          <w:szCs w:val="24"/>
        </w:rPr>
        <w:t>___</w:t>
      </w:r>
      <w:r w:rsidRPr="00326F16">
        <w:rPr>
          <w:rFonts w:cs="Times New Roman"/>
          <w:szCs w:val="24"/>
        </w:rPr>
        <w:t>___</w:t>
      </w:r>
    </w:p>
    <w:p w14:paraId="2A6E58D2" w14:textId="77777777" w:rsidR="00AD5768" w:rsidRDefault="00AD5768" w:rsidP="00090B88">
      <w:pPr>
        <w:widowControl w:val="0"/>
        <w:suppressLineNumbers/>
        <w:rPr>
          <w:rFonts w:cs="Times New Roman"/>
          <w:sz w:val="20"/>
          <w:szCs w:val="20"/>
        </w:rPr>
      </w:pPr>
      <w:r w:rsidRPr="00326F16">
        <w:rPr>
          <w:rFonts w:cs="Times New Roman"/>
          <w:sz w:val="20"/>
          <w:szCs w:val="20"/>
        </w:rPr>
        <w:t>Datums</w:t>
      </w:r>
      <w:r w:rsidRPr="00326F16">
        <w:rPr>
          <w:rFonts w:cs="Times New Roman"/>
          <w:sz w:val="20"/>
          <w:szCs w:val="20"/>
        </w:rPr>
        <w:tab/>
      </w:r>
      <w:r w:rsidRPr="00326F16">
        <w:rPr>
          <w:rFonts w:cs="Times New Roman"/>
          <w:sz w:val="20"/>
          <w:szCs w:val="20"/>
        </w:rPr>
        <w:tab/>
      </w:r>
    </w:p>
    <w:p w14:paraId="0A1C2001" w14:textId="30254646" w:rsidR="00E6748C" w:rsidRDefault="00E6748C" w:rsidP="00090B88">
      <w:pPr>
        <w:widowControl w:val="0"/>
        <w:suppressLineNumbers/>
        <w:rPr>
          <w:rFonts w:cs="Times New Roman"/>
          <w:sz w:val="20"/>
          <w:szCs w:val="20"/>
        </w:rPr>
      </w:pPr>
    </w:p>
    <w:p w14:paraId="2105C831" w14:textId="77777777" w:rsidR="00E6748C" w:rsidRDefault="00E6748C" w:rsidP="00090B88">
      <w:pPr>
        <w:widowControl w:val="0"/>
        <w:suppressLineNumbers/>
        <w:rPr>
          <w:rFonts w:cs="Times New Roman"/>
          <w:sz w:val="20"/>
          <w:szCs w:val="20"/>
        </w:rPr>
      </w:pPr>
      <w:r>
        <w:rPr>
          <w:rFonts w:cs="Times New Roman"/>
          <w:sz w:val="20"/>
          <w:szCs w:val="20"/>
        </w:rPr>
        <w:br w:type="page"/>
      </w:r>
    </w:p>
    <w:p w14:paraId="7C43C60E" w14:textId="35054F49" w:rsidR="00E6748C" w:rsidRPr="008301A5" w:rsidRDefault="00E6748C" w:rsidP="00090B88">
      <w:pPr>
        <w:widowControl w:val="0"/>
        <w:suppressLineNumbers/>
        <w:jc w:val="right"/>
        <w:rPr>
          <w:rFonts w:eastAsia="Times New Roman" w:cs="Times New Roman"/>
          <w:b/>
          <w:sz w:val="20"/>
          <w:szCs w:val="20"/>
          <w:lang w:eastAsia="lv-LV"/>
        </w:rPr>
      </w:pPr>
      <w:r>
        <w:rPr>
          <w:rFonts w:eastAsia="Times New Roman" w:cs="Times New Roman"/>
          <w:b/>
          <w:sz w:val="20"/>
          <w:szCs w:val="20"/>
          <w:lang w:eastAsia="lv-LV"/>
        </w:rPr>
        <w:lastRenderedPageBreak/>
        <w:t>1</w:t>
      </w:r>
      <w:r w:rsidRPr="008301A5">
        <w:rPr>
          <w:rFonts w:eastAsia="Times New Roman" w:cs="Times New Roman"/>
          <w:b/>
          <w:sz w:val="20"/>
          <w:szCs w:val="20"/>
          <w:lang w:eastAsia="lv-LV"/>
        </w:rPr>
        <w:t>.</w:t>
      </w:r>
      <w:r w:rsidR="00204466">
        <w:rPr>
          <w:rFonts w:eastAsia="Times New Roman" w:cs="Times New Roman"/>
          <w:b/>
          <w:sz w:val="20"/>
          <w:szCs w:val="20"/>
          <w:lang w:eastAsia="lv-LV"/>
        </w:rPr>
        <w:t>p</w:t>
      </w:r>
      <w:r w:rsidRPr="008301A5">
        <w:rPr>
          <w:rFonts w:eastAsia="Times New Roman" w:cs="Times New Roman"/>
          <w:b/>
          <w:sz w:val="20"/>
          <w:szCs w:val="20"/>
          <w:lang w:eastAsia="lv-LV"/>
        </w:rPr>
        <w:t>ielikums</w:t>
      </w:r>
    </w:p>
    <w:p w14:paraId="4F12021E" w14:textId="77777777" w:rsidR="00E6748C" w:rsidRDefault="00E6748C" w:rsidP="00090B88">
      <w:pPr>
        <w:widowControl w:val="0"/>
        <w:suppressLineNumbers/>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00E81CA2" w14:textId="77777777" w:rsidR="00E6748C" w:rsidRDefault="00E6748C" w:rsidP="00090B88">
      <w:pPr>
        <w:widowControl w:val="0"/>
        <w:suppressLineNumbers/>
        <w:jc w:val="right"/>
        <w:rPr>
          <w:rFonts w:eastAsia="Times New Roman" w:cs="Times New Roman"/>
          <w:bCs/>
          <w:sz w:val="20"/>
          <w:szCs w:val="20"/>
          <w:lang w:eastAsia="lv-LV"/>
        </w:rPr>
      </w:pPr>
      <w:r w:rsidRPr="00913F8A">
        <w:rPr>
          <w:rFonts w:eastAsia="Times New Roman" w:cs="Times New Roman"/>
          <w:bCs/>
          <w:sz w:val="20"/>
          <w:szCs w:val="20"/>
          <w:lang w:eastAsia="lv-LV"/>
        </w:rPr>
        <w:t>rīkot</w:t>
      </w:r>
      <w:r>
        <w:rPr>
          <w:rFonts w:eastAsia="Times New Roman" w:cs="Times New Roman"/>
          <w:bCs/>
          <w:sz w:val="20"/>
          <w:szCs w:val="20"/>
          <w:lang w:eastAsia="lv-LV"/>
        </w:rPr>
        <w:t>ās</w:t>
      </w:r>
      <w:r w:rsidRPr="00913F8A">
        <w:rPr>
          <w:rFonts w:eastAsia="Times New Roman" w:cs="Times New Roman"/>
          <w:bCs/>
          <w:sz w:val="20"/>
          <w:szCs w:val="20"/>
          <w:lang w:eastAsia="lv-LV"/>
        </w:rPr>
        <w:t xml:space="preserve"> cenu aptauj</w:t>
      </w:r>
      <w:r>
        <w:rPr>
          <w:rFonts w:eastAsia="Times New Roman" w:cs="Times New Roman"/>
          <w:bCs/>
          <w:sz w:val="20"/>
          <w:szCs w:val="20"/>
          <w:lang w:eastAsia="lv-LV"/>
        </w:rPr>
        <w:t>as</w:t>
      </w:r>
      <w:r w:rsidRPr="00913F8A">
        <w:rPr>
          <w:rFonts w:eastAsia="Times New Roman" w:cs="Times New Roman"/>
          <w:bCs/>
          <w:sz w:val="20"/>
          <w:szCs w:val="20"/>
          <w:lang w:eastAsia="lv-LV"/>
        </w:rPr>
        <w:t xml:space="preserve"> par </w:t>
      </w:r>
    </w:p>
    <w:p w14:paraId="639F1D42" w14:textId="77777777" w:rsidR="00E6748C" w:rsidRDefault="00E6748C" w:rsidP="00090B88">
      <w:pPr>
        <w:widowControl w:val="0"/>
        <w:suppressLineNumbers/>
        <w:jc w:val="right"/>
        <w:rPr>
          <w:rFonts w:eastAsia="Times New Roman" w:cs="Times New Roman"/>
          <w:bCs/>
          <w:sz w:val="20"/>
          <w:szCs w:val="20"/>
          <w:lang w:eastAsia="lv-LV"/>
        </w:rPr>
      </w:pPr>
      <w:r w:rsidRPr="00913F8A">
        <w:rPr>
          <w:rFonts w:eastAsia="Times New Roman" w:cs="Times New Roman"/>
          <w:bCs/>
          <w:sz w:val="20"/>
          <w:szCs w:val="20"/>
          <w:lang w:eastAsia="lv-LV"/>
        </w:rPr>
        <w:t xml:space="preserve">valstij piekritīgās mantas realizāciju </w:t>
      </w:r>
    </w:p>
    <w:p w14:paraId="6A3265D6" w14:textId="77777777" w:rsidR="00E6748C" w:rsidRDefault="00E6748C" w:rsidP="00090B88">
      <w:pPr>
        <w:widowControl w:val="0"/>
        <w:suppressLineNumbers/>
        <w:jc w:val="right"/>
        <w:rPr>
          <w:rFonts w:eastAsia="Times New Roman" w:cs="Times New Roman"/>
          <w:sz w:val="20"/>
          <w:szCs w:val="20"/>
        </w:rPr>
      </w:pPr>
      <w:r w:rsidRPr="008301A5">
        <w:rPr>
          <w:rFonts w:eastAsia="Times New Roman" w:cs="Times New Roman"/>
          <w:sz w:val="20"/>
          <w:szCs w:val="20"/>
        </w:rPr>
        <w:t>uzaicinājumam</w:t>
      </w:r>
    </w:p>
    <w:p w14:paraId="2A79A786" w14:textId="77777777" w:rsidR="00E6748C" w:rsidRDefault="00E6748C" w:rsidP="00090B88">
      <w:pPr>
        <w:widowControl w:val="0"/>
        <w:suppressLineNumbers/>
        <w:jc w:val="right"/>
        <w:rPr>
          <w:rFonts w:eastAsia="Times New Roman" w:cs="Times New Roman"/>
          <w:sz w:val="20"/>
          <w:szCs w:val="20"/>
        </w:rPr>
      </w:pPr>
    </w:p>
    <w:p w14:paraId="181C7EEC" w14:textId="3D920202" w:rsidR="00E6748C" w:rsidRDefault="00E6748C" w:rsidP="00090B88">
      <w:pPr>
        <w:widowControl w:val="0"/>
        <w:suppressLineNumbers/>
        <w:jc w:val="right"/>
        <w:rPr>
          <w:rFonts w:eastAsia="Times New Roman" w:cs="Times New Roman"/>
          <w:sz w:val="20"/>
          <w:szCs w:val="20"/>
        </w:rPr>
      </w:pPr>
      <w:r>
        <w:rPr>
          <w:rFonts w:eastAsia="Times New Roman" w:cs="Times New Roman"/>
          <w:sz w:val="20"/>
          <w:szCs w:val="20"/>
        </w:rPr>
        <w:t>LĪGUMA PROJEKTS</w:t>
      </w:r>
    </w:p>
    <w:p w14:paraId="2563DFBE" w14:textId="038B4DC6" w:rsidR="00E6748C" w:rsidRDefault="00E6748C" w:rsidP="00090B88">
      <w:pPr>
        <w:widowControl w:val="0"/>
        <w:suppressLineNumbers/>
        <w:jc w:val="right"/>
        <w:rPr>
          <w:rFonts w:eastAsia="Times New Roman" w:cs="Times New Roman"/>
          <w:sz w:val="20"/>
          <w:szCs w:val="20"/>
        </w:rPr>
      </w:pPr>
    </w:p>
    <w:p w14:paraId="12335EED" w14:textId="77777777" w:rsidR="00E6748C" w:rsidRDefault="00E6748C" w:rsidP="00090B88">
      <w:pPr>
        <w:widowControl w:val="0"/>
        <w:suppressLineNumbers/>
        <w:jc w:val="right"/>
        <w:rPr>
          <w:rFonts w:eastAsia="Times New Roman" w:cs="Times New Roman"/>
          <w:sz w:val="20"/>
          <w:szCs w:val="20"/>
        </w:rPr>
      </w:pPr>
    </w:p>
    <w:p w14:paraId="7D11CBFE" w14:textId="77777777" w:rsidR="00E6748C" w:rsidRPr="00CD57FE" w:rsidRDefault="00E6748C" w:rsidP="00090B88">
      <w:pPr>
        <w:widowControl w:val="0"/>
        <w:suppressLineNumbers/>
        <w:jc w:val="center"/>
        <w:rPr>
          <w:rFonts w:ascii="Times" w:hAnsi="Times"/>
          <w:b/>
          <w:sz w:val="26"/>
          <w:szCs w:val="26"/>
        </w:rPr>
      </w:pPr>
      <w:r w:rsidRPr="00CD57FE">
        <w:rPr>
          <w:rFonts w:ascii="Times" w:hAnsi="Times"/>
          <w:b/>
          <w:sz w:val="26"/>
          <w:szCs w:val="26"/>
        </w:rPr>
        <w:t xml:space="preserve">VALSTIJ PIEKRITĪGĀS MANTAS REALIZĀCIJAS LĪGUMS </w:t>
      </w:r>
    </w:p>
    <w:p w14:paraId="2ECBD70B" w14:textId="77777777" w:rsidR="00E6748C" w:rsidRPr="00CD57FE" w:rsidRDefault="00E6748C" w:rsidP="00090B88">
      <w:pPr>
        <w:widowControl w:val="0"/>
        <w:suppressLineNumbers/>
        <w:jc w:val="center"/>
        <w:rPr>
          <w:rFonts w:ascii="Times" w:hAnsi="Times"/>
          <w:b/>
          <w:sz w:val="26"/>
          <w:szCs w:val="26"/>
        </w:rPr>
      </w:pPr>
    </w:p>
    <w:p w14:paraId="5D059FEE" w14:textId="77777777" w:rsidR="00E6748C" w:rsidRPr="00CD57FE" w:rsidRDefault="00E6748C" w:rsidP="00090B88">
      <w:pPr>
        <w:widowControl w:val="0"/>
        <w:suppressLineNumbers/>
        <w:rPr>
          <w:rFonts w:ascii="Times" w:hAnsi="Times"/>
          <w:b/>
          <w:sz w:val="26"/>
          <w:szCs w:val="26"/>
        </w:rPr>
      </w:pPr>
    </w:p>
    <w:p w14:paraId="3BD54C9F" w14:textId="77777777" w:rsidR="00E6748C" w:rsidRDefault="00E6748C" w:rsidP="00090B88">
      <w:pPr>
        <w:widowControl w:val="0"/>
        <w:suppressLineNumbers/>
        <w:jc w:val="center"/>
        <w:rPr>
          <w:sz w:val="26"/>
          <w:szCs w:val="26"/>
        </w:rPr>
      </w:pPr>
    </w:p>
    <w:tbl>
      <w:tblPr>
        <w:tblStyle w:val="TableGrid"/>
        <w:tblW w:w="9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24"/>
        <w:gridCol w:w="4766"/>
      </w:tblGrid>
      <w:tr w:rsidR="00E6748C" w:rsidRPr="00E6748C" w14:paraId="6BAD0680" w14:textId="77777777" w:rsidTr="001D0911">
        <w:trPr>
          <w:trHeight w:val="585"/>
        </w:trPr>
        <w:tc>
          <w:tcPr>
            <w:tcW w:w="4724" w:type="dxa"/>
          </w:tcPr>
          <w:p w14:paraId="00E93D77" w14:textId="77777777" w:rsidR="00E6748C" w:rsidRPr="00E6748C" w:rsidRDefault="00E6748C" w:rsidP="00090B88">
            <w:pPr>
              <w:widowControl w:val="0"/>
              <w:suppressLineNumbers/>
              <w:rPr>
                <w:rFonts w:ascii="Times New Roman" w:hAnsi="Times New Roman" w:cs="Times New Roman"/>
                <w:sz w:val="26"/>
                <w:szCs w:val="26"/>
              </w:rPr>
            </w:pPr>
            <w:r w:rsidRPr="00E6748C">
              <w:rPr>
                <w:rFonts w:ascii="Times New Roman" w:hAnsi="Times New Roman" w:cs="Times New Roman"/>
                <w:sz w:val="26"/>
                <w:szCs w:val="26"/>
              </w:rPr>
              <w:t>Rīgā</w:t>
            </w:r>
          </w:p>
        </w:tc>
        <w:tc>
          <w:tcPr>
            <w:tcW w:w="4766" w:type="dxa"/>
          </w:tcPr>
          <w:p w14:paraId="0EE7BF92" w14:textId="77777777" w:rsidR="00E6748C" w:rsidRPr="00E6748C" w:rsidRDefault="00E6748C" w:rsidP="00090B88">
            <w:pPr>
              <w:widowControl w:val="0"/>
              <w:suppressLineNumbers/>
              <w:jc w:val="right"/>
              <w:rPr>
                <w:rFonts w:ascii="Times New Roman" w:hAnsi="Times New Roman" w:cs="Times New Roman"/>
                <w:sz w:val="26"/>
                <w:szCs w:val="26"/>
              </w:rPr>
            </w:pPr>
            <w:r w:rsidRPr="00E6748C">
              <w:rPr>
                <w:rFonts w:ascii="Times New Roman" w:hAnsi="Times New Roman" w:cs="Times New Roman"/>
                <w:sz w:val="26"/>
                <w:szCs w:val="26"/>
              </w:rPr>
              <w:t xml:space="preserve">Dokumenta datums ir tā </w:t>
            </w:r>
            <w:r w:rsidRPr="00E6748C">
              <w:rPr>
                <w:rFonts w:ascii="Times New Roman" w:hAnsi="Times New Roman" w:cs="Times New Roman"/>
                <w:noProof/>
                <w:sz w:val="26"/>
                <w:szCs w:val="26"/>
              </w:rPr>
              <w:t>elektroniskās parakstīšanas datums</w:t>
            </w:r>
          </w:p>
        </w:tc>
      </w:tr>
    </w:tbl>
    <w:p w14:paraId="67DF4642" w14:textId="77777777" w:rsidR="00E6748C" w:rsidRPr="00246089" w:rsidRDefault="00E6748C" w:rsidP="00090B88">
      <w:pPr>
        <w:widowControl w:val="0"/>
        <w:suppressLineNumbers/>
        <w:jc w:val="center"/>
        <w:rPr>
          <w:noProof/>
          <w:sz w:val="26"/>
          <w:szCs w:val="26"/>
        </w:rPr>
      </w:pPr>
    </w:p>
    <w:p w14:paraId="7691C7E1" w14:textId="77777777" w:rsidR="00E6748C" w:rsidRPr="00E6748C" w:rsidRDefault="00E6748C" w:rsidP="00090B88">
      <w:pPr>
        <w:pStyle w:val="BodyText"/>
        <w:widowControl w:val="0"/>
        <w:suppressLineNumbers/>
        <w:rPr>
          <w:rFonts w:cs="Times New Roman"/>
          <w:sz w:val="26"/>
          <w:szCs w:val="26"/>
        </w:rPr>
      </w:pPr>
    </w:p>
    <w:p w14:paraId="1CF59AD1" w14:textId="6BB0C9D7" w:rsidR="00E6748C" w:rsidRPr="00E6748C" w:rsidRDefault="00E6748C" w:rsidP="00090B88">
      <w:pPr>
        <w:pStyle w:val="BodyText"/>
        <w:widowControl w:val="0"/>
        <w:suppressLineNumbers/>
        <w:jc w:val="both"/>
        <w:rPr>
          <w:rFonts w:cs="Times New Roman"/>
          <w:sz w:val="26"/>
          <w:szCs w:val="26"/>
        </w:rPr>
      </w:pPr>
      <w:r w:rsidRPr="00E6748C">
        <w:rPr>
          <w:rFonts w:cs="Times New Roman"/>
          <w:sz w:val="26"/>
          <w:szCs w:val="26"/>
        </w:rPr>
        <w:t xml:space="preserve">Valsts ieņēmumu dienests, reģistrācijas Nr. 90000069281, Talejas ielā 1, Rīgā, tā ___________________ personā, kur_ rīkojas saskaņā ar likumu “Par Valsts ieņēmumu dienestu” (turpmāk – </w:t>
      </w:r>
      <w:r w:rsidR="00DF25EE" w:rsidRPr="00E6748C">
        <w:rPr>
          <w:rFonts w:cs="Times New Roman"/>
          <w:sz w:val="26"/>
          <w:szCs w:val="26"/>
        </w:rPr>
        <w:t>D</w:t>
      </w:r>
      <w:r w:rsidR="00DF25EE">
        <w:rPr>
          <w:rFonts w:cs="Times New Roman"/>
          <w:sz w:val="26"/>
          <w:szCs w:val="26"/>
        </w:rPr>
        <w:t>IENESTS</w:t>
      </w:r>
      <w:r w:rsidRPr="00E6748C">
        <w:rPr>
          <w:rFonts w:cs="Times New Roman"/>
          <w:sz w:val="26"/>
          <w:szCs w:val="26"/>
        </w:rPr>
        <w:t>) no vienas puses, un</w:t>
      </w:r>
    </w:p>
    <w:p w14:paraId="02D6D2C5" w14:textId="188C71EA" w:rsidR="00B93A06" w:rsidRPr="00583B4A" w:rsidRDefault="00E6748C" w:rsidP="00090B88">
      <w:pPr>
        <w:pStyle w:val="BodyText"/>
        <w:widowControl w:val="0"/>
        <w:suppressLineNumbers/>
        <w:jc w:val="both"/>
        <w:rPr>
          <w:rFonts w:cs="Times New Roman"/>
          <w:sz w:val="26"/>
          <w:szCs w:val="26"/>
        </w:rPr>
      </w:pPr>
      <w:r w:rsidRPr="00E6748C">
        <w:rPr>
          <w:rFonts w:cs="Times New Roman"/>
          <w:sz w:val="26"/>
          <w:szCs w:val="26"/>
        </w:rPr>
        <w:t>____(nosaukums)____________ reģistrācijas Nr.___________, ______(adrese)________, tā ___________________ personā (turpmāk – UZŅĒMUMS), no otras puses, kopā sauktas Puses</w:t>
      </w:r>
      <w:r w:rsidR="00B93A06">
        <w:rPr>
          <w:rFonts w:cs="Times New Roman"/>
          <w:sz w:val="26"/>
          <w:szCs w:val="26"/>
        </w:rPr>
        <w:t xml:space="preserve">,  </w:t>
      </w:r>
      <w:r w:rsidR="00B93A06" w:rsidRPr="00583B4A">
        <w:rPr>
          <w:rFonts w:cs="Times New Roman"/>
          <w:sz w:val="26"/>
          <w:szCs w:val="26"/>
        </w:rPr>
        <w:t>noslēdz šādu līgumu (turpmāk – Līgums):</w:t>
      </w:r>
    </w:p>
    <w:p w14:paraId="7133C146" w14:textId="77777777" w:rsidR="00DF25EE" w:rsidRPr="00583B4A" w:rsidRDefault="00DF25EE" w:rsidP="00090B88">
      <w:pPr>
        <w:pStyle w:val="Heading1"/>
        <w:keepNext w:val="0"/>
        <w:keepLines w:val="0"/>
        <w:widowControl w:val="0"/>
        <w:numPr>
          <w:ilvl w:val="0"/>
          <w:numId w:val="8"/>
        </w:numPr>
        <w:suppressLineNumbers/>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PRIEKŠMETS</w:t>
      </w:r>
    </w:p>
    <w:p w14:paraId="698A7F48" w14:textId="77777777" w:rsidR="00DF25EE" w:rsidRPr="00B553D5" w:rsidRDefault="00DF25EE" w:rsidP="00090B88">
      <w:pPr>
        <w:widowControl w:val="0"/>
        <w:suppressLineNumbers/>
        <w:jc w:val="center"/>
        <w:outlineLvl w:val="0"/>
        <w:rPr>
          <w:rFonts w:cs="Times New Roman"/>
          <w:noProof/>
          <w:sz w:val="26"/>
          <w:szCs w:val="26"/>
        </w:rPr>
      </w:pPr>
    </w:p>
    <w:p w14:paraId="5BFF8781" w14:textId="232DAD1D" w:rsidR="00DF25EE" w:rsidRPr="00D3741A" w:rsidRDefault="00DF25EE" w:rsidP="00F433B6">
      <w:pPr>
        <w:pStyle w:val="BodyText"/>
        <w:widowControl w:val="0"/>
        <w:numPr>
          <w:ilvl w:val="1"/>
          <w:numId w:val="8"/>
        </w:numPr>
        <w:suppressLineNumbers/>
        <w:jc w:val="both"/>
        <w:rPr>
          <w:rFonts w:cs="Times New Roman"/>
          <w:sz w:val="26"/>
          <w:szCs w:val="26"/>
        </w:rPr>
      </w:pPr>
      <w:r w:rsidRPr="00DF25EE">
        <w:rPr>
          <w:rFonts w:cs="Times New Roman"/>
          <w:sz w:val="26"/>
          <w:szCs w:val="26"/>
        </w:rPr>
        <w:t xml:space="preserve">DIENESTS nodod UZŅĒMUMAM, bet UZŅĒMUMS pieņem </w:t>
      </w:r>
      <w:r w:rsidRPr="00F433B6">
        <w:rPr>
          <w:rFonts w:cs="Times New Roman"/>
          <w:sz w:val="26"/>
          <w:szCs w:val="26"/>
        </w:rPr>
        <w:t xml:space="preserve">zelta juvelierizstrādājumus - 5825,73 gr jeb 3692 gab. un sudraba juvelierizstrādājumus – 9269,10 gr jeb 2989 gab.(turpmāk – Manta) saskaņā ar līguma un tā pielikuma noteikumiem. </w:t>
      </w:r>
      <w:r w:rsidRPr="00F8497E">
        <w:rPr>
          <w:rFonts w:cs="Times New Roman"/>
          <w:i/>
          <w:sz w:val="26"/>
          <w:szCs w:val="26"/>
        </w:rPr>
        <w:t>(Līguma punkts tiks precizēts, atbilstoši iesniegtajam piedāvājumam)</w:t>
      </w:r>
      <w:r w:rsidRPr="00F433B6">
        <w:rPr>
          <w:rFonts w:cs="Times New Roman"/>
          <w:sz w:val="26"/>
          <w:szCs w:val="26"/>
        </w:rPr>
        <w:t>.</w:t>
      </w:r>
    </w:p>
    <w:p w14:paraId="565055B8" w14:textId="5A1E6B19" w:rsidR="00DF25EE" w:rsidRPr="00DF25EE" w:rsidRDefault="00DF25EE" w:rsidP="00F433B6">
      <w:pPr>
        <w:pStyle w:val="BodyText"/>
        <w:widowControl w:val="0"/>
        <w:numPr>
          <w:ilvl w:val="1"/>
          <w:numId w:val="8"/>
        </w:numPr>
        <w:suppressLineNumbers/>
        <w:jc w:val="both"/>
        <w:rPr>
          <w:rFonts w:cs="Times New Roman"/>
          <w:sz w:val="26"/>
          <w:szCs w:val="26"/>
        </w:rPr>
      </w:pPr>
      <w:r w:rsidRPr="00DF25EE">
        <w:rPr>
          <w:rFonts w:cs="Times New Roman"/>
          <w:sz w:val="26"/>
          <w:szCs w:val="26"/>
        </w:rPr>
        <w:t xml:space="preserve">Mantas apjoms un cenas ir šī Līguma Pielikumā </w:t>
      </w:r>
      <w:r w:rsidRPr="00F8497E">
        <w:rPr>
          <w:rFonts w:cs="Times New Roman"/>
          <w:i/>
          <w:sz w:val="26"/>
          <w:szCs w:val="26"/>
        </w:rPr>
        <w:t>(Līguma punkts tiks precizēts, atbilstoši iesniegtajam piedāvājumam)</w:t>
      </w:r>
      <w:r w:rsidRPr="00DF25EE">
        <w:rPr>
          <w:rFonts w:cs="Times New Roman"/>
          <w:sz w:val="26"/>
          <w:szCs w:val="26"/>
        </w:rPr>
        <w:t>.</w:t>
      </w:r>
    </w:p>
    <w:p w14:paraId="77395524" w14:textId="77777777" w:rsidR="00DF25EE" w:rsidRPr="00583B4A" w:rsidRDefault="00DF25EE" w:rsidP="00090B88">
      <w:pPr>
        <w:pStyle w:val="Heading1"/>
        <w:keepNext w:val="0"/>
        <w:keepLines w:val="0"/>
        <w:widowControl w:val="0"/>
        <w:numPr>
          <w:ilvl w:val="0"/>
          <w:numId w:val="8"/>
        </w:numPr>
        <w:suppressLineNumbers/>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t>LĪGUMA SUMMA UN NORĒĶINU KĀRTĪBA</w:t>
      </w:r>
    </w:p>
    <w:p w14:paraId="6D842B14" w14:textId="77777777" w:rsidR="00DF25EE" w:rsidRPr="00090B88" w:rsidRDefault="00DF25EE" w:rsidP="00090B88">
      <w:pPr>
        <w:pStyle w:val="BodyText"/>
        <w:widowControl w:val="0"/>
        <w:suppressLineNumbers/>
        <w:jc w:val="both"/>
        <w:rPr>
          <w:rFonts w:cs="Times New Roman"/>
          <w:b/>
          <w:szCs w:val="24"/>
        </w:rPr>
      </w:pPr>
    </w:p>
    <w:p w14:paraId="027598C7" w14:textId="77777777" w:rsidR="00DF25EE" w:rsidRPr="00583B4A" w:rsidRDefault="00DF25EE" w:rsidP="00090B88">
      <w:pPr>
        <w:pStyle w:val="BodyText"/>
        <w:widowControl w:val="0"/>
        <w:numPr>
          <w:ilvl w:val="1"/>
          <w:numId w:val="8"/>
        </w:numPr>
        <w:suppressLineNumbers/>
        <w:jc w:val="both"/>
        <w:rPr>
          <w:rFonts w:cs="Times New Roman"/>
          <w:sz w:val="26"/>
          <w:szCs w:val="26"/>
        </w:rPr>
      </w:pPr>
      <w:r w:rsidRPr="00583B4A">
        <w:rPr>
          <w:rFonts w:cs="Times New Roman"/>
          <w:sz w:val="26"/>
          <w:szCs w:val="26"/>
        </w:rPr>
        <w:t xml:space="preserve">Līguma kopējā summa ir ______ EUR (_______ </w:t>
      </w:r>
      <w:proofErr w:type="spellStart"/>
      <w:r w:rsidRPr="002A7A3E">
        <w:rPr>
          <w:rFonts w:cs="Times New Roman"/>
          <w:i/>
          <w:sz w:val="26"/>
          <w:szCs w:val="26"/>
        </w:rPr>
        <w:t>euro</w:t>
      </w:r>
      <w:proofErr w:type="spellEnd"/>
      <w:r w:rsidRPr="00583B4A">
        <w:rPr>
          <w:rFonts w:cs="Times New Roman"/>
          <w:sz w:val="26"/>
          <w:szCs w:val="26"/>
        </w:rPr>
        <w:t xml:space="preserve"> un __ centi). Mantas iegādes vērtībai netiek piemērots pievienotās vērtības nodoklis, saskaņā ar Pievienotās vērtības nodokļa likuma 3.panta astoto daļu. </w:t>
      </w:r>
    </w:p>
    <w:p w14:paraId="7472BD2B" w14:textId="77777777" w:rsidR="00DF25EE" w:rsidRPr="00583B4A" w:rsidRDefault="00DF25EE" w:rsidP="00090B88">
      <w:pPr>
        <w:pStyle w:val="BodyText"/>
        <w:widowControl w:val="0"/>
        <w:numPr>
          <w:ilvl w:val="1"/>
          <w:numId w:val="8"/>
        </w:numPr>
        <w:suppressLineNumbers/>
        <w:jc w:val="both"/>
        <w:rPr>
          <w:rFonts w:cs="Times New Roman"/>
          <w:sz w:val="26"/>
          <w:szCs w:val="26"/>
        </w:rPr>
      </w:pPr>
      <w:r w:rsidRPr="00583B4A">
        <w:rPr>
          <w:rFonts w:cs="Times New Roman"/>
          <w:sz w:val="26"/>
          <w:szCs w:val="26"/>
        </w:rPr>
        <w:t xml:space="preserve">UZŅĒMUMS pēc Līguma abpusējas parakstīšanas 5 (piecu) darba dienu laikā veic Līguma 2.1.apakšpunktā norādītās summas priekšapmaksu </w:t>
      </w:r>
      <w:r w:rsidRPr="00583B4A">
        <w:rPr>
          <w:rFonts w:cs="Times New Roman"/>
          <w:b/>
          <w:sz w:val="26"/>
          <w:szCs w:val="26"/>
        </w:rPr>
        <w:t>100% (viens simts procenti</w:t>
      </w:r>
      <w:r w:rsidRPr="00583B4A">
        <w:rPr>
          <w:rFonts w:cs="Times New Roman"/>
          <w:sz w:val="26"/>
          <w:szCs w:val="26"/>
        </w:rPr>
        <w:t>) apmērā valsts budžeta kontā:</w:t>
      </w:r>
    </w:p>
    <w:p w14:paraId="70D00146" w14:textId="77777777" w:rsidR="00DF25EE" w:rsidRPr="00583B4A" w:rsidRDefault="00DF25EE" w:rsidP="00090B88">
      <w:pPr>
        <w:pStyle w:val="BodyText"/>
        <w:widowControl w:val="0"/>
        <w:suppressLineNumbers/>
        <w:ind w:firstLine="720"/>
        <w:rPr>
          <w:rFonts w:cs="Times New Roman"/>
          <w:sz w:val="26"/>
          <w:szCs w:val="26"/>
        </w:rPr>
      </w:pPr>
      <w:r w:rsidRPr="00583B4A">
        <w:rPr>
          <w:rFonts w:cs="Times New Roman"/>
          <w:sz w:val="26"/>
          <w:szCs w:val="26"/>
        </w:rPr>
        <w:t>Valsts kase, reģistrācijas Nr.90000050138,</w:t>
      </w:r>
    </w:p>
    <w:p w14:paraId="76CDC580" w14:textId="77777777" w:rsidR="00DF25EE" w:rsidRPr="00583B4A" w:rsidRDefault="00DF25EE" w:rsidP="00090B88">
      <w:pPr>
        <w:pStyle w:val="BodyText"/>
        <w:widowControl w:val="0"/>
        <w:suppressLineNumbers/>
        <w:ind w:firstLine="720"/>
        <w:rPr>
          <w:rFonts w:cs="Times New Roman"/>
          <w:sz w:val="26"/>
          <w:szCs w:val="26"/>
        </w:rPr>
      </w:pPr>
      <w:r w:rsidRPr="00583B4A">
        <w:rPr>
          <w:rFonts w:cs="Times New Roman"/>
          <w:sz w:val="26"/>
          <w:szCs w:val="26"/>
        </w:rPr>
        <w:t>Kods TRELLV22,</w:t>
      </w:r>
    </w:p>
    <w:p w14:paraId="4F1EAF11" w14:textId="77777777" w:rsidR="00DF25EE" w:rsidRPr="00F71F3A" w:rsidRDefault="00DF25EE" w:rsidP="00090B88">
      <w:pPr>
        <w:pStyle w:val="BodyText"/>
        <w:widowControl w:val="0"/>
        <w:suppressLineNumbers/>
        <w:ind w:left="720"/>
        <w:jc w:val="both"/>
        <w:rPr>
          <w:rFonts w:cs="Times New Roman"/>
          <w:sz w:val="26"/>
          <w:szCs w:val="26"/>
        </w:rPr>
      </w:pPr>
      <w:r w:rsidRPr="00F71F3A">
        <w:rPr>
          <w:rFonts w:cs="Times New Roman"/>
          <w:sz w:val="26"/>
          <w:szCs w:val="26"/>
        </w:rPr>
        <w:t>Kont</w:t>
      </w:r>
      <w:r>
        <w:rPr>
          <w:rFonts w:cs="Times New Roman"/>
          <w:sz w:val="26"/>
          <w:szCs w:val="26"/>
        </w:rPr>
        <w:t>a</w:t>
      </w:r>
      <w:r w:rsidRPr="00F71F3A">
        <w:rPr>
          <w:rFonts w:cs="Times New Roman"/>
          <w:sz w:val="26"/>
          <w:szCs w:val="26"/>
        </w:rPr>
        <w:t xml:space="preserve"> Nr. </w:t>
      </w:r>
      <w:r>
        <w:rPr>
          <w:rFonts w:cs="Times New Roman"/>
          <w:sz w:val="26"/>
          <w:szCs w:val="26"/>
        </w:rPr>
        <w:t>______________________</w:t>
      </w:r>
      <w:r>
        <w:rPr>
          <w:rFonts w:cs="Times New Roman"/>
          <w:i/>
          <w:sz w:val="26"/>
          <w:szCs w:val="26"/>
        </w:rPr>
        <w:t>(</w:t>
      </w:r>
      <w:r>
        <w:rPr>
          <w:i/>
          <w:sz w:val="26"/>
          <w:szCs w:val="26"/>
        </w:rPr>
        <w:t>konta numurs tiks norādīts līguma saskaņošanas laikā)</w:t>
      </w:r>
      <w:r w:rsidRPr="00F71F3A">
        <w:rPr>
          <w:rFonts w:cs="Times New Roman"/>
          <w:sz w:val="26"/>
          <w:szCs w:val="26"/>
        </w:rPr>
        <w:t>,</w:t>
      </w:r>
    </w:p>
    <w:p w14:paraId="672F0AD8" w14:textId="77777777" w:rsidR="00DF25EE" w:rsidRPr="00583B4A" w:rsidRDefault="00DF25EE" w:rsidP="00090B88">
      <w:pPr>
        <w:pStyle w:val="BodyText"/>
        <w:widowControl w:val="0"/>
        <w:suppressLineNumbers/>
        <w:ind w:firstLine="720"/>
        <w:rPr>
          <w:rFonts w:eastAsia="Calibri" w:cs="Times New Roman"/>
          <w:bCs/>
          <w:sz w:val="26"/>
          <w:szCs w:val="26"/>
        </w:rPr>
      </w:pPr>
      <w:r w:rsidRPr="00583B4A">
        <w:rPr>
          <w:rFonts w:eastAsia="Calibri" w:cs="Times New Roman"/>
          <w:bCs/>
          <w:sz w:val="26"/>
          <w:szCs w:val="26"/>
        </w:rPr>
        <w:t>Saņēmējs BIC kods: TRELLV22</w:t>
      </w:r>
    </w:p>
    <w:p w14:paraId="12C00159" w14:textId="77777777" w:rsidR="00DF25EE" w:rsidRPr="009D3527" w:rsidRDefault="00DF25EE" w:rsidP="00090B88">
      <w:pPr>
        <w:pStyle w:val="ListParagraph"/>
        <w:widowControl w:val="0"/>
        <w:numPr>
          <w:ilvl w:val="1"/>
          <w:numId w:val="8"/>
        </w:numPr>
        <w:suppressLineNumbers/>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lastRenderedPageBreak/>
        <w:t>Līguma 2.1.apakšpunktā noteiktajā cenā ietilpst tikai Mantas vērtība, savukārt, i</w:t>
      </w:r>
      <w:r w:rsidRPr="006D7FEB">
        <w:rPr>
          <w:rFonts w:cs="Times New Roman"/>
          <w:sz w:val="26"/>
          <w:szCs w:val="26"/>
        </w:rPr>
        <w:t>zdevumus, kas var rasties UZŅĒMUMAM sakarā ar Mantas iekraušanu, izkraušanu un transportēšanu, u.c., UZŅĒMUMS apņemas nodrošināt ar saviem spēkiem, no saviem līdzekļiem.</w:t>
      </w:r>
    </w:p>
    <w:p w14:paraId="6B0076FD" w14:textId="77777777" w:rsidR="00DF25EE" w:rsidRPr="009D3527" w:rsidRDefault="00DF25EE" w:rsidP="00090B88">
      <w:pPr>
        <w:pStyle w:val="ListParagraph"/>
        <w:widowControl w:val="0"/>
        <w:numPr>
          <w:ilvl w:val="1"/>
          <w:numId w:val="8"/>
        </w:numPr>
        <w:suppressLineNumbers/>
        <w:jc w:val="both"/>
        <w:rPr>
          <w:rStyle w:val="Heading2Char"/>
          <w:rFonts w:ascii="Times New Roman" w:hAnsi="Times New Roman" w:cs="Times New Roman"/>
          <w:color w:val="auto"/>
        </w:rPr>
      </w:pPr>
      <w:r w:rsidRPr="009D3527">
        <w:rPr>
          <w:rStyle w:val="Heading2Char"/>
          <w:rFonts w:ascii="Times New Roman" w:hAnsi="Times New Roman" w:cs="Times New Roman"/>
          <w:color w:val="auto"/>
        </w:rPr>
        <w:t>Ja UZŅĒMUMS 5 (piecu) darba dienu laikā pēc Līguma abpusējas parakstīšanas dienas neizpilda Līguma 2.2.apakšpunktā noteiktās saistības (neveic priekšapmaksu 100% apmērā), DIENESTS ir tiesīgs vienpusēji izbeigt Līguma darbību nosūtot rakstveida paziņojumu UZŅĒMUMAM.</w:t>
      </w:r>
      <w:r w:rsidRPr="006D7FEB">
        <w:rPr>
          <w:rFonts w:cs="Times New Roman"/>
          <w:sz w:val="26"/>
          <w:szCs w:val="26"/>
        </w:rPr>
        <w:t xml:space="preserve"> Šāds paziņojums kļūst saistošs otrai Pusei 7. (septītajā) dienā pēc tā </w:t>
      </w:r>
      <w:r w:rsidRPr="006D7FEB">
        <w:rPr>
          <w:rFonts w:cs="Times New Roman"/>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6D7FEB">
        <w:rPr>
          <w:rFonts w:cs="Times New Roman"/>
          <w:sz w:val="26"/>
          <w:szCs w:val="26"/>
        </w:rPr>
        <w:t xml:space="preserve">. </w:t>
      </w:r>
      <w:r w:rsidRPr="009D3527">
        <w:rPr>
          <w:rStyle w:val="Heading2Char"/>
          <w:rFonts w:ascii="Times New Roman" w:hAnsi="Times New Roman" w:cs="Times New Roman"/>
          <w:color w:val="auto"/>
        </w:rPr>
        <w:t xml:space="preserve"> </w:t>
      </w:r>
    </w:p>
    <w:p w14:paraId="0BE1C8F1" w14:textId="77777777" w:rsidR="00DF25EE" w:rsidRPr="006D7FEB" w:rsidRDefault="00DF25EE" w:rsidP="00090B88">
      <w:pPr>
        <w:pStyle w:val="ListParagraph"/>
        <w:widowControl w:val="0"/>
        <w:numPr>
          <w:ilvl w:val="1"/>
          <w:numId w:val="8"/>
        </w:numPr>
        <w:suppressLineNumbers/>
        <w:jc w:val="both"/>
        <w:rPr>
          <w:rFonts w:cs="Times New Roman"/>
          <w:sz w:val="26"/>
          <w:szCs w:val="26"/>
        </w:rPr>
      </w:pPr>
      <w:r w:rsidRPr="006D7FEB">
        <w:rPr>
          <w:rFonts w:cs="Times New Roman"/>
          <w:sz w:val="26"/>
          <w:szCs w:val="26"/>
        </w:rPr>
        <w:t>DIENESTS</w:t>
      </w:r>
      <w:r w:rsidRPr="006D7FEB">
        <w:rPr>
          <w:rFonts w:cs="Times New Roman"/>
          <w:b/>
          <w:sz w:val="26"/>
          <w:szCs w:val="26"/>
        </w:rPr>
        <w:t xml:space="preserve"> </w:t>
      </w:r>
      <w:r w:rsidRPr="006D7FEB">
        <w:rPr>
          <w:rFonts w:cs="Times New Roman"/>
          <w:sz w:val="26"/>
          <w:szCs w:val="26"/>
        </w:rPr>
        <w:t xml:space="preserve">pēc Līguma 2.2.apakšpunktā minēto nosacījumu izpildes 10 (desmit) darba dienu laikā nodod Mantu UZŅĒMUMAM ar </w:t>
      </w:r>
      <w:r>
        <w:rPr>
          <w:rFonts w:cs="Times New Roman"/>
          <w:sz w:val="26"/>
          <w:szCs w:val="26"/>
        </w:rPr>
        <w:t>DIENESTA</w:t>
      </w:r>
      <w:r w:rsidRPr="006D7FEB">
        <w:rPr>
          <w:rFonts w:cs="Times New Roman"/>
          <w:sz w:val="26"/>
          <w:szCs w:val="26"/>
        </w:rPr>
        <w:t xml:space="preserve"> speciālu stingrās uzskaites dokumentu – Valstij piekritīgās mantas aprakstes un novērtējuma aktu, kas </w:t>
      </w:r>
      <w:r>
        <w:rPr>
          <w:rFonts w:cs="Times New Roman"/>
          <w:sz w:val="26"/>
          <w:szCs w:val="26"/>
        </w:rPr>
        <w:t>sagatavots</w:t>
      </w:r>
      <w:r w:rsidRPr="006D7FEB">
        <w:rPr>
          <w:rFonts w:cs="Times New Roman"/>
          <w:sz w:val="26"/>
          <w:szCs w:val="26"/>
        </w:rPr>
        <w:t xml:space="preserve"> atbilstoši MK noteikumu Nr.1354 3.pielikumam. Aktus paraksta DIENESTA pārstāvis, UZŅĒMUMA pārstāvis. Aktus izskata un apstiprina DIENESTA Finanšu pārvaldes direktors. Viens akta eksemplārs glabājas pie DIENESTA, bet otrs eksemplārs pie UZŅĒMUMA.</w:t>
      </w:r>
    </w:p>
    <w:p w14:paraId="6FE670EF" w14:textId="77777777" w:rsidR="00DF25EE" w:rsidRPr="00CA17DB" w:rsidRDefault="00DF25EE" w:rsidP="00090B88">
      <w:pPr>
        <w:pStyle w:val="ListParagraph"/>
        <w:widowControl w:val="0"/>
        <w:numPr>
          <w:ilvl w:val="1"/>
          <w:numId w:val="8"/>
        </w:numPr>
        <w:suppressLineNumbers/>
        <w:jc w:val="both"/>
        <w:rPr>
          <w:rFonts w:cs="Times New Roman"/>
          <w:b/>
          <w:noProof/>
        </w:rPr>
      </w:pPr>
      <w:r w:rsidRPr="00CA17DB">
        <w:rPr>
          <w:sz w:val="26"/>
          <w:szCs w:val="26"/>
        </w:rPr>
        <w:t xml:space="preserve">Ja Mantas pārņemšanas laikā UZŅĒMUMS atsakās no Mantas, DIENESTS, pēc UZŅĒMUMA rakstiska atteikuma saņemšanas, atmaksā UZŅĒMUMAM  samaksāto priekšapmaksu 10 (desmit)  darba dienu laikā no rakstiska atteikuma saņemšanas dienas, ieturot Līguma 4.4. apakšpunktā minēto līgumsodu. </w:t>
      </w:r>
    </w:p>
    <w:p w14:paraId="7687612E" w14:textId="77777777" w:rsidR="00DF25EE" w:rsidRPr="00583B4A" w:rsidRDefault="00DF25EE" w:rsidP="00090B88">
      <w:pPr>
        <w:widowControl w:val="0"/>
        <w:suppressLineNumbers/>
        <w:jc w:val="center"/>
        <w:rPr>
          <w:rFonts w:cs="Times New Roman"/>
          <w:b/>
          <w:noProof/>
          <w:sz w:val="26"/>
          <w:szCs w:val="26"/>
        </w:rPr>
      </w:pPr>
    </w:p>
    <w:p w14:paraId="42A81254" w14:textId="77777777" w:rsidR="00DF25EE" w:rsidRPr="006D7FEB" w:rsidRDefault="00DF25EE" w:rsidP="00090B88">
      <w:pPr>
        <w:pStyle w:val="ListParagraph"/>
        <w:widowControl w:val="0"/>
        <w:numPr>
          <w:ilvl w:val="0"/>
          <w:numId w:val="8"/>
        </w:numPr>
        <w:suppressLineNumbers/>
        <w:jc w:val="center"/>
        <w:rPr>
          <w:rFonts w:cs="Times New Roman"/>
          <w:b/>
          <w:noProof/>
          <w:sz w:val="26"/>
          <w:szCs w:val="26"/>
        </w:rPr>
      </w:pPr>
      <w:r w:rsidRPr="006D7FEB">
        <w:rPr>
          <w:rFonts w:cs="Times New Roman"/>
          <w:b/>
          <w:noProof/>
          <w:sz w:val="26"/>
          <w:szCs w:val="26"/>
        </w:rPr>
        <w:t>PUŠU TIESĪBAS UN PIENĀKUMI</w:t>
      </w:r>
    </w:p>
    <w:p w14:paraId="44D3FAA8" w14:textId="77777777" w:rsidR="00DF25EE" w:rsidRPr="00583B4A" w:rsidRDefault="00DF25EE" w:rsidP="00090B88">
      <w:pPr>
        <w:widowControl w:val="0"/>
        <w:suppressLineNumbers/>
        <w:jc w:val="center"/>
        <w:outlineLvl w:val="0"/>
        <w:rPr>
          <w:rFonts w:cs="Times New Roman"/>
          <w:noProof/>
          <w:sz w:val="26"/>
          <w:szCs w:val="26"/>
        </w:rPr>
      </w:pPr>
    </w:p>
    <w:p w14:paraId="1343C637" w14:textId="77777777" w:rsidR="00DF25EE" w:rsidRPr="009D3527" w:rsidRDefault="00DF25EE" w:rsidP="00090B88">
      <w:pPr>
        <w:pStyle w:val="ListParagraph"/>
        <w:widowControl w:val="0"/>
        <w:numPr>
          <w:ilvl w:val="1"/>
          <w:numId w:val="8"/>
        </w:numPr>
        <w:suppressLineNumbers/>
        <w:jc w:val="both"/>
        <w:rPr>
          <w:rStyle w:val="Heading2Char"/>
          <w:rFonts w:ascii="Times New Roman" w:hAnsi="Times New Roman" w:cs="Times New Roman"/>
          <w:color w:val="auto"/>
        </w:rPr>
      </w:pPr>
      <w:r w:rsidRPr="006D7FEB">
        <w:rPr>
          <w:rFonts w:cs="Times New Roman"/>
          <w:sz w:val="26"/>
          <w:szCs w:val="26"/>
        </w:rPr>
        <w:t>UZŅĒMUMS, parakstot Līgumu, apliecina, ka t</w:t>
      </w:r>
      <w:r w:rsidRPr="009D3527">
        <w:rPr>
          <w:rStyle w:val="Heading2Char"/>
          <w:rFonts w:ascii="Times New Roman" w:hAnsi="Times New Roman" w:cs="Times New Roman"/>
          <w:color w:val="auto"/>
        </w:rPr>
        <w:t>ā rīcība ar pārņemto Mantu atbildīs Latvijas Republikā spēkā esošo saistošo normatīvo aktu prasībām.</w:t>
      </w:r>
    </w:p>
    <w:p w14:paraId="2A17F4E3" w14:textId="77777777" w:rsidR="00DF25EE" w:rsidRPr="006D7FEB" w:rsidRDefault="00DF25EE" w:rsidP="00090B88">
      <w:pPr>
        <w:pStyle w:val="ListParagraph"/>
        <w:widowControl w:val="0"/>
        <w:numPr>
          <w:ilvl w:val="1"/>
          <w:numId w:val="8"/>
        </w:numPr>
        <w:suppressLineNumbers/>
        <w:jc w:val="both"/>
        <w:rPr>
          <w:rFonts w:cs="Times New Roman"/>
          <w:noProof/>
          <w:sz w:val="26"/>
          <w:szCs w:val="26"/>
        </w:rPr>
      </w:pPr>
      <w:r w:rsidRPr="006D7FEB">
        <w:rPr>
          <w:rFonts w:cs="Times New Roman"/>
          <w:noProof/>
          <w:sz w:val="26"/>
          <w:szCs w:val="26"/>
        </w:rPr>
        <w:t>UZŅĒMUMAM īpašuma tiesības uz Mantu pāriet ar brīdi, kad Līgumā 2.1.apakšpunktā noteiktā summa ir saņemta Līguma 2.2.apakšpunktā norādītajā valsts budžeta kontā un UZ</w:t>
      </w:r>
      <w:r>
        <w:rPr>
          <w:rFonts w:cs="Times New Roman"/>
          <w:noProof/>
          <w:sz w:val="26"/>
          <w:szCs w:val="26"/>
        </w:rPr>
        <w:t>Ņ</w:t>
      </w:r>
      <w:r w:rsidRPr="006D7FEB">
        <w:rPr>
          <w:rFonts w:cs="Times New Roman"/>
          <w:noProof/>
          <w:sz w:val="26"/>
          <w:szCs w:val="26"/>
        </w:rPr>
        <w:t xml:space="preserve">ĒMUMS ir saņēmis Mantu. </w:t>
      </w:r>
    </w:p>
    <w:p w14:paraId="741A7830" w14:textId="77777777" w:rsidR="00DF25EE" w:rsidRPr="006D7FEB" w:rsidRDefault="00DF25EE" w:rsidP="00090B88">
      <w:pPr>
        <w:pStyle w:val="ListParagraph"/>
        <w:widowControl w:val="0"/>
        <w:numPr>
          <w:ilvl w:val="1"/>
          <w:numId w:val="8"/>
        </w:numPr>
        <w:suppressLineNumbers/>
        <w:jc w:val="both"/>
        <w:rPr>
          <w:rFonts w:cs="Times New Roman"/>
          <w:noProof/>
          <w:sz w:val="26"/>
          <w:szCs w:val="26"/>
        </w:rPr>
      </w:pPr>
      <w:r w:rsidRPr="006D7FEB">
        <w:rPr>
          <w:rFonts w:cs="Times New Roman"/>
          <w:noProof/>
          <w:sz w:val="26"/>
          <w:szCs w:val="26"/>
        </w:rPr>
        <w:t xml:space="preserve">UZŅĒMUMAM ir pienākums pārņemt </w:t>
      </w:r>
      <w:r>
        <w:rPr>
          <w:rFonts w:cs="Times New Roman"/>
          <w:noProof/>
          <w:sz w:val="26"/>
          <w:szCs w:val="26"/>
        </w:rPr>
        <w:t>M</w:t>
      </w:r>
      <w:r w:rsidRPr="006D7FEB">
        <w:rPr>
          <w:rFonts w:cs="Times New Roman"/>
          <w:noProof/>
          <w:sz w:val="26"/>
          <w:szCs w:val="26"/>
        </w:rPr>
        <w:t>antu pilnā apmērā un tas nav tiesīgs atteikties no daļas Mantas.</w:t>
      </w:r>
    </w:p>
    <w:p w14:paraId="3681AD78" w14:textId="77777777" w:rsidR="00DF25EE" w:rsidRPr="006D7FEB" w:rsidRDefault="00DF25EE" w:rsidP="00090B88">
      <w:pPr>
        <w:pStyle w:val="ListParagraph"/>
        <w:widowControl w:val="0"/>
        <w:numPr>
          <w:ilvl w:val="1"/>
          <w:numId w:val="8"/>
        </w:numPr>
        <w:suppressLineNumbers/>
        <w:jc w:val="both"/>
        <w:rPr>
          <w:rFonts w:cs="Times New Roman"/>
          <w:sz w:val="26"/>
          <w:szCs w:val="26"/>
        </w:rPr>
      </w:pPr>
      <w:r w:rsidRPr="006D7FEB">
        <w:rPr>
          <w:rFonts w:cs="Times New Roman"/>
          <w:sz w:val="26"/>
          <w:szCs w:val="26"/>
        </w:rPr>
        <w:t>Puses apņemas sniegt otrai Līguma Pusei informāciju, kas nepieciešama Līguma savlaicīgai un kvalitatīvai izpildei.</w:t>
      </w:r>
    </w:p>
    <w:p w14:paraId="27E89AF4" w14:textId="77777777" w:rsidR="00DF25EE" w:rsidRPr="006D7FEB" w:rsidRDefault="00DF25EE" w:rsidP="00090B88">
      <w:pPr>
        <w:pStyle w:val="ListParagraph"/>
        <w:widowControl w:val="0"/>
        <w:numPr>
          <w:ilvl w:val="1"/>
          <w:numId w:val="8"/>
        </w:numPr>
        <w:suppressLineNumbers/>
        <w:jc w:val="both"/>
        <w:rPr>
          <w:rFonts w:cs="Times New Roman"/>
          <w:sz w:val="26"/>
          <w:szCs w:val="26"/>
        </w:rPr>
      </w:pPr>
      <w:r w:rsidRPr="006D7FEB">
        <w:rPr>
          <w:rFonts w:cs="Times New Roman"/>
          <w:sz w:val="26"/>
          <w:szCs w:val="26"/>
        </w:rPr>
        <w:t>DIENESTS, parakstot Līgumu, apliecina, ka tam ir tiesības rīkoties ar Mantu. Par visu trešo personu prasībām, kas attiecībā uz Mantu radušās līdz Mantas nodošanai UZŅĒMUMAM, atbild DIENESTS.</w:t>
      </w:r>
    </w:p>
    <w:p w14:paraId="75EC0A4C" w14:textId="77777777" w:rsidR="00A54A00" w:rsidRPr="00A61BC0" w:rsidRDefault="00DF25EE" w:rsidP="00A54A00">
      <w:pPr>
        <w:pStyle w:val="ListParagraph"/>
        <w:numPr>
          <w:ilvl w:val="1"/>
          <w:numId w:val="8"/>
        </w:numPr>
        <w:jc w:val="both"/>
        <w:rPr>
          <w:rFonts w:cs="Times New Roman"/>
          <w:noProof/>
          <w:sz w:val="26"/>
          <w:szCs w:val="26"/>
        </w:rPr>
      </w:pPr>
      <w:r w:rsidRPr="00A92164">
        <w:rPr>
          <w:rFonts w:cs="Times New Roman"/>
          <w:noProof/>
          <w:sz w:val="26"/>
          <w:szCs w:val="26"/>
        </w:rPr>
        <w:t>Ja rodas tiesiski šķēršļi, kas no DIENESTA puses liedz parakstīt Līguma 2.5.</w:t>
      </w:r>
      <w:r w:rsidR="00A54A00">
        <w:rPr>
          <w:rFonts w:cs="Times New Roman"/>
          <w:noProof/>
          <w:sz w:val="26"/>
          <w:szCs w:val="26"/>
        </w:rPr>
        <w:t>apakš</w:t>
      </w:r>
      <w:r w:rsidRPr="00A92164">
        <w:rPr>
          <w:rFonts w:cs="Times New Roman"/>
          <w:noProof/>
          <w:sz w:val="26"/>
          <w:szCs w:val="26"/>
        </w:rPr>
        <w:t xml:space="preserve">punktā minēto Valstij piekritīgās mantas aprakstes un novērtējuma aktu, DIENESTS </w:t>
      </w:r>
      <w:r>
        <w:rPr>
          <w:rFonts w:cs="Times New Roman"/>
          <w:noProof/>
          <w:sz w:val="26"/>
          <w:szCs w:val="26"/>
        </w:rPr>
        <w:t xml:space="preserve">rakstiski informē UZŅĒMUMU par šādu tiesisko atstākļu esamību, nosūtot paziņojumu uz UZŅĒMUMA e-pasta adresi un </w:t>
      </w:r>
      <w:r w:rsidRPr="00EC444B">
        <w:rPr>
          <w:sz w:val="26"/>
          <w:szCs w:val="26"/>
        </w:rPr>
        <w:t xml:space="preserve">10 (desmit)  darba dienu laikā </w:t>
      </w:r>
      <w:r>
        <w:rPr>
          <w:sz w:val="26"/>
          <w:szCs w:val="26"/>
        </w:rPr>
        <w:t xml:space="preserve">no paziņojuma nosūtīšanas brīža, </w:t>
      </w:r>
      <w:r w:rsidRPr="00A92164">
        <w:rPr>
          <w:rFonts w:cs="Times New Roman"/>
          <w:noProof/>
          <w:sz w:val="26"/>
          <w:szCs w:val="26"/>
        </w:rPr>
        <w:t>atmaksā UZŅĒMUMAM valsts budžeta kontā iemaksāto Mantas vērtību uz UZŅĒMUMA norādīto norēķina kontu.</w:t>
      </w:r>
      <w:r w:rsidR="00A54A00">
        <w:rPr>
          <w:rFonts w:cs="Times New Roman"/>
          <w:noProof/>
          <w:sz w:val="26"/>
          <w:szCs w:val="26"/>
        </w:rPr>
        <w:t xml:space="preserve"> </w:t>
      </w:r>
      <w:r w:rsidR="00A54A00" w:rsidRPr="00A61BC0">
        <w:rPr>
          <w:rFonts w:cs="Times New Roman"/>
          <w:sz w:val="26"/>
          <w:szCs w:val="26"/>
        </w:rPr>
        <w:t xml:space="preserve">Šajā apakšpunktā minēto paziņojumu no DIENESTA puses ir tiesīgs parakstīt Finanšu pārvaldes direktors vai persona, kura </w:t>
      </w:r>
      <w:r w:rsidR="00A54A00">
        <w:rPr>
          <w:rFonts w:cs="Times New Roman"/>
          <w:sz w:val="26"/>
          <w:szCs w:val="26"/>
        </w:rPr>
        <w:t>viņu</w:t>
      </w:r>
      <w:r w:rsidR="00A54A00" w:rsidRPr="00A61BC0">
        <w:rPr>
          <w:rFonts w:cs="Times New Roman"/>
          <w:sz w:val="26"/>
          <w:szCs w:val="26"/>
        </w:rPr>
        <w:t xml:space="preserve"> aizvieto.</w:t>
      </w:r>
    </w:p>
    <w:p w14:paraId="218D4B9F" w14:textId="7CCA3F51" w:rsidR="00DF25EE" w:rsidRPr="009D3527" w:rsidRDefault="00DF25EE" w:rsidP="00F433B6">
      <w:pPr>
        <w:pStyle w:val="ListParagraph"/>
        <w:widowControl w:val="0"/>
        <w:suppressLineNumbers/>
        <w:jc w:val="both"/>
        <w:rPr>
          <w:rFonts w:cs="Times New Roman"/>
          <w:noProof/>
          <w:sz w:val="28"/>
          <w:szCs w:val="28"/>
        </w:rPr>
      </w:pPr>
    </w:p>
    <w:p w14:paraId="449AE974" w14:textId="77777777" w:rsidR="00DF25EE" w:rsidRPr="00A92164" w:rsidRDefault="00DF25EE" w:rsidP="00090B88">
      <w:pPr>
        <w:pStyle w:val="ListParagraph"/>
        <w:widowControl w:val="0"/>
        <w:suppressLineNumbers/>
        <w:jc w:val="both"/>
        <w:rPr>
          <w:rFonts w:cs="Times New Roman"/>
          <w:noProof/>
          <w:sz w:val="26"/>
          <w:szCs w:val="26"/>
        </w:rPr>
      </w:pPr>
    </w:p>
    <w:p w14:paraId="05FAE70D" w14:textId="77777777" w:rsidR="00DF25EE" w:rsidRPr="006D7FEB" w:rsidRDefault="00DF25EE" w:rsidP="00090B88">
      <w:pPr>
        <w:pStyle w:val="ListParagraph"/>
        <w:widowControl w:val="0"/>
        <w:numPr>
          <w:ilvl w:val="0"/>
          <w:numId w:val="8"/>
        </w:numPr>
        <w:suppressLineNumbers/>
        <w:tabs>
          <w:tab w:val="left" w:pos="567"/>
        </w:tabs>
        <w:jc w:val="center"/>
        <w:rPr>
          <w:rFonts w:cs="Times New Roman"/>
          <w:b/>
          <w:sz w:val="26"/>
          <w:szCs w:val="26"/>
        </w:rPr>
      </w:pPr>
      <w:r w:rsidRPr="006D7FEB">
        <w:rPr>
          <w:rFonts w:cs="Times New Roman"/>
          <w:b/>
          <w:sz w:val="26"/>
          <w:szCs w:val="26"/>
        </w:rPr>
        <w:t>PUŠU ATBILDĪBA</w:t>
      </w:r>
    </w:p>
    <w:p w14:paraId="057EA462" w14:textId="77777777" w:rsidR="00DF25EE" w:rsidRPr="00583B4A" w:rsidRDefault="00DF25EE" w:rsidP="00090B88">
      <w:pPr>
        <w:widowControl w:val="0"/>
        <w:suppressLineNumbers/>
        <w:tabs>
          <w:tab w:val="left" w:pos="567"/>
        </w:tabs>
        <w:jc w:val="center"/>
        <w:rPr>
          <w:rFonts w:cs="Times New Roman"/>
          <w:b/>
          <w:szCs w:val="24"/>
        </w:rPr>
      </w:pPr>
    </w:p>
    <w:p w14:paraId="66750217" w14:textId="77777777" w:rsidR="00DF25EE" w:rsidRPr="006D7FEB" w:rsidRDefault="00DF25EE" w:rsidP="00090B88">
      <w:pPr>
        <w:pStyle w:val="ListParagraph"/>
        <w:widowControl w:val="0"/>
        <w:numPr>
          <w:ilvl w:val="1"/>
          <w:numId w:val="8"/>
        </w:numPr>
        <w:suppressLineNumbers/>
        <w:jc w:val="both"/>
        <w:rPr>
          <w:rFonts w:cs="Times New Roman"/>
          <w:color w:val="000000"/>
          <w:sz w:val="26"/>
          <w:szCs w:val="26"/>
        </w:rPr>
      </w:pPr>
      <w:r w:rsidRPr="006D7FEB">
        <w:rPr>
          <w:rFonts w:cs="Times New Roman"/>
          <w:sz w:val="26"/>
          <w:szCs w:val="26"/>
        </w:rPr>
        <w:t xml:space="preserve">Pusēm ir pienākums atlīdzināt otrai Pusei nodarītos zaudējumus, ja tādi ir radušies Puses prettiesiskas rīcības (darbība vai bezdarbība) rezultātā, kam par iemeslu ir ļauns nolūks vai rupja neuzmanība, </w:t>
      </w:r>
      <w:r w:rsidRPr="006D7FEB">
        <w:rPr>
          <w:rFonts w:cs="Times New Roman"/>
          <w:color w:val="000000"/>
          <w:sz w:val="26"/>
          <w:szCs w:val="26"/>
        </w:rPr>
        <w:t>un ir konstatēts un dokumentāri pamatoti pierādīts zaudējumu esamības fakts un zaudējumu apmērs, kā arī cēloniskais sakars starp prettiesisko rīcību (darbību un bezdarbību) un nodarītajiem zaudējumiem.</w:t>
      </w:r>
    </w:p>
    <w:p w14:paraId="31DE18EE" w14:textId="77777777" w:rsidR="00DF25EE" w:rsidRPr="006D7FEB" w:rsidRDefault="00DF25EE" w:rsidP="00090B88">
      <w:pPr>
        <w:pStyle w:val="ListParagraph"/>
        <w:widowControl w:val="0"/>
        <w:numPr>
          <w:ilvl w:val="1"/>
          <w:numId w:val="8"/>
        </w:numPr>
        <w:suppressLineNumbers/>
        <w:jc w:val="both"/>
        <w:rPr>
          <w:rFonts w:cs="Times New Roman"/>
          <w:sz w:val="26"/>
          <w:szCs w:val="26"/>
        </w:rPr>
      </w:pPr>
      <w:r w:rsidRPr="006D7FEB">
        <w:rPr>
          <w:sz w:val="26"/>
          <w:szCs w:val="26"/>
        </w:rPr>
        <w:t>Par Mantas nepārņemšanu Līguma 2.5.apakšpunktā noteiktajā termiņā, DIENESTS piemēro UZŅĒMUMAM līgumsodu 0,5% (puse no viena procenta) apmērā no Līguma 2.1.apakšpunktā noteiktās Līguma kopējās summas par katru nokavēto dienu. Saskaņā ar šo punktu aprēķinātais līgumsods nedrīkst pārsniegt 10% (desmit procentus) no Līguma 2.1.apakšpunktā noteiktās Līguma kopējās summas.</w:t>
      </w:r>
    </w:p>
    <w:p w14:paraId="306F1D81" w14:textId="77777777" w:rsidR="00DF25EE" w:rsidRPr="00712967" w:rsidRDefault="00DF25EE" w:rsidP="00090B88">
      <w:pPr>
        <w:pStyle w:val="ListParagraph"/>
        <w:widowControl w:val="0"/>
        <w:numPr>
          <w:ilvl w:val="1"/>
          <w:numId w:val="8"/>
        </w:numPr>
        <w:suppressLineNumbers/>
        <w:jc w:val="both"/>
        <w:rPr>
          <w:rFonts w:cs="Times New Roman"/>
          <w:sz w:val="26"/>
          <w:szCs w:val="26"/>
        </w:rPr>
      </w:pPr>
      <w:r w:rsidRPr="006D7FEB">
        <w:rPr>
          <w:rFonts w:cs="Times New Roman"/>
          <w:sz w:val="26"/>
          <w:szCs w:val="26"/>
        </w:rPr>
        <w:t xml:space="preserve">Par Mantas nenodošanu Līguma 2.5.apakšpunktā noteiktajā termiņā, UZŅĒMUMS </w:t>
      </w:r>
      <w:r>
        <w:rPr>
          <w:rFonts w:cs="Times New Roman"/>
          <w:sz w:val="26"/>
          <w:szCs w:val="26"/>
        </w:rPr>
        <w:t>piemēro</w:t>
      </w:r>
      <w:r w:rsidRPr="006D7FEB">
        <w:rPr>
          <w:rFonts w:cs="Times New Roman"/>
          <w:sz w:val="26"/>
          <w:szCs w:val="26"/>
        </w:rPr>
        <w:t xml:space="preserve"> DIENESTAM līgumsodu 0,5% (puse no viena procenta) apmērā no Līguma 2.1. apakšpunktā noteiktās </w:t>
      </w:r>
      <w:r w:rsidRPr="00712967">
        <w:rPr>
          <w:rFonts w:cs="Times New Roman"/>
          <w:sz w:val="26"/>
          <w:szCs w:val="26"/>
        </w:rPr>
        <w:t xml:space="preserve">Līguma kopējās summas par katru nokavēto dienu. </w:t>
      </w:r>
      <w:r w:rsidRPr="00712967">
        <w:rPr>
          <w:sz w:val="26"/>
          <w:szCs w:val="26"/>
        </w:rPr>
        <w:t>Saskaņā ar šo punktu aprēķinātais līgumsods nedrīkst pārsniegt 10% (desmit procentus) no Līguma 2.1.apakšpunktā noteiktās Līguma kopējās summas.</w:t>
      </w:r>
    </w:p>
    <w:p w14:paraId="31CBBCCC" w14:textId="3246C520" w:rsidR="00DF25EE" w:rsidRPr="00712967" w:rsidRDefault="00DF25EE" w:rsidP="00090B88">
      <w:pPr>
        <w:pStyle w:val="ListParagraph"/>
        <w:widowControl w:val="0"/>
        <w:numPr>
          <w:ilvl w:val="1"/>
          <w:numId w:val="8"/>
        </w:numPr>
        <w:suppressLineNumbers/>
        <w:jc w:val="both"/>
        <w:rPr>
          <w:rFonts w:cs="Times New Roman"/>
          <w:sz w:val="26"/>
          <w:szCs w:val="26"/>
        </w:rPr>
      </w:pPr>
      <w:r w:rsidRPr="00712967">
        <w:rPr>
          <w:sz w:val="26"/>
          <w:szCs w:val="26"/>
        </w:rPr>
        <w:t xml:space="preserve">Līguma 2.6. apakšpunktā minētajā gadījumā DIENESTS ietur </w:t>
      </w:r>
      <w:r w:rsidR="00BB789A">
        <w:rPr>
          <w:sz w:val="26"/>
          <w:szCs w:val="26"/>
        </w:rPr>
        <w:t>1</w:t>
      </w:r>
      <w:r w:rsidRPr="00712967">
        <w:rPr>
          <w:sz w:val="26"/>
          <w:szCs w:val="26"/>
        </w:rPr>
        <w:t>0% (desmit</w:t>
      </w:r>
      <w:r w:rsidR="00A54A00">
        <w:rPr>
          <w:sz w:val="26"/>
          <w:szCs w:val="26"/>
        </w:rPr>
        <w:t xml:space="preserve"> procentus</w:t>
      </w:r>
      <w:r w:rsidRPr="00712967">
        <w:rPr>
          <w:sz w:val="26"/>
          <w:szCs w:val="26"/>
        </w:rPr>
        <w:t>) līgumsodu no kopējās līguma summas.</w:t>
      </w:r>
      <w:r w:rsidRPr="00712967">
        <w:rPr>
          <w:rFonts w:cs="Times New Roman"/>
          <w:sz w:val="26"/>
          <w:szCs w:val="26"/>
        </w:rPr>
        <w:t xml:space="preserve">  </w:t>
      </w:r>
    </w:p>
    <w:p w14:paraId="7016BD44" w14:textId="77777777" w:rsidR="00DF25EE" w:rsidRPr="006D7FEB" w:rsidRDefault="00DF25EE" w:rsidP="00090B88">
      <w:pPr>
        <w:pStyle w:val="ListParagraph"/>
        <w:widowControl w:val="0"/>
        <w:numPr>
          <w:ilvl w:val="1"/>
          <w:numId w:val="8"/>
        </w:numPr>
        <w:suppressLineNumbers/>
        <w:jc w:val="both"/>
        <w:rPr>
          <w:rFonts w:cs="Times New Roman"/>
          <w:sz w:val="26"/>
          <w:szCs w:val="26"/>
        </w:rPr>
      </w:pPr>
      <w:r w:rsidRPr="00712967">
        <w:rPr>
          <w:rFonts w:cs="Times New Roman"/>
          <w:sz w:val="26"/>
          <w:szCs w:val="26"/>
        </w:rPr>
        <w:t xml:space="preserve">Līgumsoda samaksa neatbrīvo Puses no </w:t>
      </w:r>
      <w:r w:rsidRPr="006D7FEB">
        <w:rPr>
          <w:rFonts w:cs="Times New Roman"/>
          <w:sz w:val="26"/>
          <w:szCs w:val="26"/>
        </w:rPr>
        <w:t>pārējo Līguma saistību izpildes un zaudējumu atlīdzināšanas pienākuma.</w:t>
      </w:r>
    </w:p>
    <w:p w14:paraId="3367CDC5" w14:textId="77777777" w:rsidR="00DF25EE" w:rsidRPr="006D7FEB" w:rsidRDefault="00DF25EE" w:rsidP="00090B88">
      <w:pPr>
        <w:pStyle w:val="ListParagraph"/>
        <w:widowControl w:val="0"/>
        <w:numPr>
          <w:ilvl w:val="1"/>
          <w:numId w:val="8"/>
        </w:numPr>
        <w:suppressLineNumbers/>
        <w:jc w:val="both"/>
        <w:rPr>
          <w:rFonts w:cs="Times New Roman"/>
          <w:sz w:val="26"/>
          <w:szCs w:val="26"/>
        </w:rPr>
      </w:pPr>
      <w:r w:rsidRPr="006D7FEB">
        <w:rPr>
          <w:rFonts w:cs="Times New Roman"/>
          <w:sz w:val="26"/>
          <w:szCs w:val="26"/>
        </w:rPr>
        <w:t xml:space="preserve">Ja nokavēta kādas Līgumā noteiktas saistības izpilde, līgumsods aprēķināms par periodu, kas sākas nākamajā kalendārajā dienā pēc Līgumā noteiktā saistības izpildes termiņa un ietver dienu, kurā saistība izpildīta. </w:t>
      </w:r>
    </w:p>
    <w:p w14:paraId="304DBFFB" w14:textId="77777777" w:rsidR="00DF25EE" w:rsidRPr="00583B4A" w:rsidRDefault="00DF25EE" w:rsidP="00090B88">
      <w:pPr>
        <w:widowControl w:val="0"/>
        <w:suppressLineNumbers/>
        <w:jc w:val="both"/>
        <w:rPr>
          <w:rFonts w:cs="Times New Roman"/>
          <w:sz w:val="26"/>
          <w:szCs w:val="26"/>
        </w:rPr>
      </w:pPr>
    </w:p>
    <w:p w14:paraId="31CAC99D" w14:textId="77777777" w:rsidR="00DF25EE" w:rsidRPr="005A1165" w:rsidRDefault="00DF25EE" w:rsidP="00090B88">
      <w:pPr>
        <w:widowControl w:val="0"/>
        <w:suppressLineNumbers/>
        <w:jc w:val="both"/>
        <w:rPr>
          <w:rFonts w:cs="Times New Roman"/>
          <w:b/>
          <w:sz w:val="26"/>
          <w:szCs w:val="26"/>
        </w:rPr>
      </w:pPr>
    </w:p>
    <w:p w14:paraId="4BA5662C" w14:textId="77777777" w:rsidR="00DF25EE" w:rsidRPr="006D7FEB" w:rsidRDefault="00DF25EE" w:rsidP="00090B88">
      <w:pPr>
        <w:pStyle w:val="ListParagraph"/>
        <w:widowControl w:val="0"/>
        <w:numPr>
          <w:ilvl w:val="0"/>
          <w:numId w:val="8"/>
        </w:numPr>
        <w:suppressLineNumbers/>
        <w:jc w:val="center"/>
        <w:rPr>
          <w:rFonts w:cs="Times New Roman"/>
          <w:b/>
          <w:sz w:val="26"/>
          <w:szCs w:val="26"/>
        </w:rPr>
      </w:pPr>
      <w:r w:rsidRPr="006D7FEB">
        <w:rPr>
          <w:rFonts w:cs="Times New Roman"/>
          <w:b/>
          <w:sz w:val="26"/>
          <w:szCs w:val="26"/>
        </w:rPr>
        <w:t>LĪGUMA KONFIDENCIALITĀTE UN FIZISKO PERSONU DATU AIZSARDZĪBA</w:t>
      </w:r>
    </w:p>
    <w:p w14:paraId="234D9388" w14:textId="77777777" w:rsidR="00DF25EE" w:rsidRPr="00583B4A" w:rsidRDefault="00DF25EE" w:rsidP="00090B88">
      <w:pPr>
        <w:widowControl w:val="0"/>
        <w:suppressLineNumbers/>
        <w:rPr>
          <w:rFonts w:cs="Times New Roman"/>
          <w:b/>
          <w:szCs w:val="24"/>
        </w:rPr>
      </w:pPr>
    </w:p>
    <w:p w14:paraId="7221914F" w14:textId="77777777" w:rsidR="00DF25EE" w:rsidRPr="006D7FEB" w:rsidRDefault="00DF25EE" w:rsidP="00090B88">
      <w:pPr>
        <w:pStyle w:val="ListParagraph"/>
        <w:widowControl w:val="0"/>
        <w:numPr>
          <w:ilvl w:val="1"/>
          <w:numId w:val="8"/>
        </w:numPr>
        <w:suppressLineNumbers/>
        <w:jc w:val="both"/>
        <w:rPr>
          <w:rFonts w:cs="Times New Roman"/>
          <w:sz w:val="26"/>
          <w:szCs w:val="26"/>
        </w:rPr>
      </w:pPr>
      <w:r w:rsidRPr="006D7FEB">
        <w:rPr>
          <w:rFonts w:cs="Times New Roman"/>
          <w:sz w:val="26"/>
          <w:szCs w:val="26"/>
        </w:rPr>
        <w:t>Puses apņemas visā Pušu sadarbības laikā, kā arī pēc Līguma izbeigšanās neizpaust trešajām personām finansiālu un cita veida informāciju, kas Pusēm kļuvusi zināma Līguma izpildes rezultātā. Šāda informācija tiek uzskatīta par konfidenciālu un nevar tikt izpausta vai padarīta publiski pieejama bez Pušu rakstiskas piekrišanas, izņemot Latvijas Republikā spēkā esošajos normatīvajos aktos noteiktos gadījumus.</w:t>
      </w:r>
    </w:p>
    <w:p w14:paraId="0CD079CA" w14:textId="77777777" w:rsidR="00DF25EE" w:rsidRPr="006D7FEB" w:rsidRDefault="00DF25EE" w:rsidP="00090B88">
      <w:pPr>
        <w:pStyle w:val="ListParagraph"/>
        <w:widowControl w:val="0"/>
        <w:numPr>
          <w:ilvl w:val="1"/>
          <w:numId w:val="8"/>
        </w:numPr>
        <w:suppressLineNumbers/>
        <w:jc w:val="both"/>
        <w:rPr>
          <w:rFonts w:cs="Times New Roman"/>
          <w:sz w:val="26"/>
          <w:szCs w:val="26"/>
        </w:rPr>
      </w:pPr>
      <w:r w:rsidRPr="006D7FEB">
        <w:rPr>
          <w:rFonts w:cs="Times New Roman"/>
          <w:sz w:val="26"/>
          <w:szCs w:val="26"/>
        </w:rPr>
        <w:t>Līguma 5.1.apakšpunktā noteiktā informācija netiek uzskatīta par konfidenciālu, ja tā kļuvusi publiski pieejama saskaņā ar Latvija Republikas normatīvajos aktos noteiktajām prasībām (iekļauta Pušu administrācijas un grāmatvedības sagatavotos publiska rakstura pārskatos, atskaitēs u.tml.) vai ja informāciju pieprasa Latvijas Republikā spēkā esošajos normatīvajos aktos noteiktās institūcijas vai organizācijas, kurām uz to ir likumīgas tiesības.</w:t>
      </w:r>
    </w:p>
    <w:p w14:paraId="34DCF80D" w14:textId="77777777" w:rsidR="00DF25EE" w:rsidRPr="006D7FEB" w:rsidRDefault="00DF25EE" w:rsidP="00090B88">
      <w:pPr>
        <w:pStyle w:val="ListParagraph"/>
        <w:widowControl w:val="0"/>
        <w:numPr>
          <w:ilvl w:val="1"/>
          <w:numId w:val="8"/>
        </w:numPr>
        <w:suppressLineNumbers/>
        <w:jc w:val="both"/>
        <w:rPr>
          <w:rFonts w:cs="Times New Roman"/>
          <w:sz w:val="26"/>
          <w:szCs w:val="26"/>
        </w:rPr>
      </w:pPr>
      <w:r w:rsidRPr="006D7FEB">
        <w:rPr>
          <w:rFonts w:cs="Times New Roman"/>
          <w:sz w:val="26"/>
          <w:szCs w:val="26"/>
        </w:rPr>
        <w:t>Puses ar informācijas prettiesisku izpaušanu Līguma ietvaros saprot - tās nodošanu mutiski, rakstiski, elektroniski vai jebkādā citā tehniskā veidā, tās kopēšanu, pavairošanu, kopēšanu datu nesējos, izplatīšanu, pārdošanu, dāvināšanu, iznomāšanu, izmainīšanu, pārveidošanu, labošanu un nodošanu trešajām personām vai citas līdzīgas darbības ar neizpaužamu informāciju.</w:t>
      </w:r>
    </w:p>
    <w:p w14:paraId="1C24D102" w14:textId="77777777" w:rsidR="00DF25EE" w:rsidRPr="006D7FEB" w:rsidRDefault="00DF25EE" w:rsidP="00090B88">
      <w:pPr>
        <w:pStyle w:val="ListParagraph"/>
        <w:widowControl w:val="0"/>
        <w:numPr>
          <w:ilvl w:val="1"/>
          <w:numId w:val="8"/>
        </w:numPr>
        <w:suppressLineNumbers/>
        <w:jc w:val="both"/>
        <w:rPr>
          <w:rFonts w:cs="Times New Roman"/>
          <w:sz w:val="26"/>
          <w:szCs w:val="26"/>
        </w:rPr>
      </w:pPr>
      <w:r w:rsidRPr="006D7FEB">
        <w:rPr>
          <w:rFonts w:cs="Times New Roman"/>
          <w:sz w:val="26"/>
          <w:szCs w:val="26"/>
        </w:rPr>
        <w:t xml:space="preserve">Par Līguma izpildes laikā iegūtajiem dokumentiem, kas satur vai var saturēt fizisko personu datus, tad Pusēm ir tiesības apstrādāt no otras Puses iegūtos fizisko personu </w:t>
      </w:r>
      <w:r w:rsidRPr="006D7FEB">
        <w:rPr>
          <w:rFonts w:cs="Times New Roman"/>
          <w:sz w:val="26"/>
          <w:szCs w:val="26"/>
        </w:rPr>
        <w:lastRenderedPageBreak/>
        <w:t>datus tikai ar mērķi nodrošināt Līgumā noteikto saistību izpildi, ievērojot regulas “EIROPAS PARLAMENTA UN PADOMES REGULAS (ES) 2016/679 (2016.gada 27.aprīlis) par fizisku personu aizsardzību attiecībā uz personas datu apstrādi un šādu datu brīvu apriti un ar ko atceļ Direktīvu 95/46/EK (Vispārīgā datu aizsardzības regula)” (turpmāk – Regula) un Latvijas Republikas normatīvajos aktos noteiktās prasības šādu datu apstrādei un aizsardzībai. Puses apņemas nenodot tālāk trešajām personām no otras Puses iegūtos fizisko personu datus, izņemot gadījumus, kad Līgumā ir noteikts citādāk vai Regulas vai Latvijas Republikas normatīvie akti paredz šādu datu nodošanu. Puses apņemas iznīcināt no otras Puses iegūtos dokumentus, kas satur vai var saturēt fizisko personu datus, ja izbeidzas nepieciešamība tos apstrādāt Līguma izpildes nodrošināšanai. UZŅĒMUMAM ir pienākums, Iegādājoties Mantu, īstenot atbilstošus tehniskos un organizatoriskos pasākumus, lai ievērotu Regulas un Latvijas Republikas normatīvajos aktos noteiktās prasības attiecībā uz fizisko personu datu aizsardzību.</w:t>
      </w:r>
    </w:p>
    <w:p w14:paraId="4B72FBBD" w14:textId="77777777" w:rsidR="00DF25EE" w:rsidRPr="00583B4A" w:rsidRDefault="00DF25EE" w:rsidP="00090B88">
      <w:pPr>
        <w:widowControl w:val="0"/>
        <w:suppressLineNumbers/>
        <w:jc w:val="both"/>
        <w:rPr>
          <w:rFonts w:cs="Times New Roman"/>
          <w:sz w:val="26"/>
          <w:szCs w:val="26"/>
        </w:rPr>
      </w:pPr>
    </w:p>
    <w:p w14:paraId="15305C7A" w14:textId="77777777" w:rsidR="00DF25EE" w:rsidRPr="00583B4A" w:rsidRDefault="00DF25EE" w:rsidP="00090B88">
      <w:pPr>
        <w:widowControl w:val="0"/>
        <w:suppressLineNumbers/>
        <w:rPr>
          <w:rFonts w:cs="Times New Roman"/>
          <w:noProof/>
          <w:sz w:val="26"/>
          <w:szCs w:val="26"/>
        </w:rPr>
      </w:pPr>
    </w:p>
    <w:p w14:paraId="7B586D7D" w14:textId="77777777" w:rsidR="00DF25EE" w:rsidRPr="006D7FEB" w:rsidRDefault="00DF25EE" w:rsidP="00090B88">
      <w:pPr>
        <w:pStyle w:val="ListParagraph"/>
        <w:widowControl w:val="0"/>
        <w:numPr>
          <w:ilvl w:val="0"/>
          <w:numId w:val="8"/>
        </w:numPr>
        <w:suppressLineNumbers/>
        <w:jc w:val="center"/>
        <w:rPr>
          <w:rFonts w:cs="Times New Roman"/>
          <w:b/>
          <w:sz w:val="26"/>
          <w:szCs w:val="26"/>
        </w:rPr>
      </w:pPr>
      <w:r w:rsidRPr="006D7FEB">
        <w:rPr>
          <w:rFonts w:cs="Times New Roman"/>
          <w:b/>
          <w:sz w:val="26"/>
          <w:szCs w:val="26"/>
        </w:rPr>
        <w:t>NEPĀRVARAMA VARA</w:t>
      </w:r>
    </w:p>
    <w:p w14:paraId="0A6D44F5" w14:textId="77777777" w:rsidR="00DF25EE" w:rsidRPr="00583B4A" w:rsidRDefault="00DF25EE" w:rsidP="00090B88">
      <w:pPr>
        <w:widowControl w:val="0"/>
        <w:suppressLineNumbers/>
        <w:rPr>
          <w:rFonts w:cs="Times New Roman"/>
          <w:b/>
          <w:szCs w:val="24"/>
        </w:rPr>
      </w:pPr>
    </w:p>
    <w:p w14:paraId="1CFB17E3" w14:textId="77777777" w:rsidR="00DF25EE" w:rsidRPr="006D7FEB" w:rsidRDefault="00DF25EE" w:rsidP="00090B88">
      <w:pPr>
        <w:pStyle w:val="ListParagraph"/>
        <w:widowControl w:val="0"/>
        <w:numPr>
          <w:ilvl w:val="1"/>
          <w:numId w:val="8"/>
        </w:numPr>
        <w:suppressLineNumbers/>
        <w:ind w:right="-265"/>
        <w:jc w:val="both"/>
        <w:rPr>
          <w:sz w:val="26"/>
          <w:szCs w:val="26"/>
        </w:rPr>
      </w:pPr>
      <w:r w:rsidRPr="006D7FEB">
        <w:rPr>
          <w:sz w:val="26"/>
          <w:szCs w:val="26"/>
        </w:rPr>
        <w:t>Līgumā par nepārvaramas varas apstākļiem atzīst notikumu, no kura nav iespējams izvairīties un kura sekas nav iespējams pārvarēt; kuru Līguma slēgšanas brīdī nebija iespējams paredzēt; kas nav radies Puses vai tās kontrolē esošas personas kļūdas vai rīcības dēļ un, kas padara saistību izpildi ne tikai apgrūtinošu, bet arī neiespējamu. Puses tiek atbrīvotas no atbildības par pilnīgu vai daļēju Līgumā noteikto saistību neizpildi, ja un kad šāda neizpilde ir notikusi nepārvaramas varas (</w:t>
      </w:r>
      <w:proofErr w:type="spellStart"/>
      <w:r w:rsidRPr="006D7FEB">
        <w:rPr>
          <w:sz w:val="26"/>
          <w:szCs w:val="26"/>
        </w:rPr>
        <w:t>Force</w:t>
      </w:r>
      <w:proofErr w:type="spellEnd"/>
      <w:r w:rsidRPr="006D7FEB">
        <w:rPr>
          <w:sz w:val="26"/>
          <w:szCs w:val="26"/>
        </w:rPr>
        <w:t xml:space="preserve"> </w:t>
      </w:r>
      <w:proofErr w:type="spellStart"/>
      <w:r w:rsidRPr="006D7FEB">
        <w:rPr>
          <w:sz w:val="26"/>
          <w:szCs w:val="26"/>
        </w:rPr>
        <w:t>majeure</w:t>
      </w:r>
      <w:proofErr w:type="spellEnd"/>
      <w:r w:rsidRPr="006D7FEB">
        <w:rPr>
          <w:sz w:val="26"/>
          <w:szCs w:val="26"/>
        </w:rPr>
        <w:t>) rezultātā.</w:t>
      </w:r>
    </w:p>
    <w:p w14:paraId="67D031BC" w14:textId="77777777" w:rsidR="00DF25EE" w:rsidRPr="006D7FEB" w:rsidRDefault="00DF25EE" w:rsidP="00090B88">
      <w:pPr>
        <w:pStyle w:val="ListParagraph"/>
        <w:widowControl w:val="0"/>
        <w:numPr>
          <w:ilvl w:val="1"/>
          <w:numId w:val="8"/>
        </w:numPr>
        <w:suppressLineNumbers/>
        <w:ind w:right="-265"/>
        <w:jc w:val="both"/>
        <w:rPr>
          <w:sz w:val="26"/>
          <w:szCs w:val="26"/>
        </w:rPr>
      </w:pPr>
      <w:r w:rsidRPr="006D7FEB">
        <w:rPr>
          <w:sz w:val="26"/>
          <w:szCs w:val="26"/>
        </w:rPr>
        <w:t>Par nepārvaramu varu netiek uzskatīti Izpildītāja darbinieku nepieejamība darba nespējas vai citu iemeslu dēļ.</w:t>
      </w:r>
    </w:p>
    <w:p w14:paraId="3910E412" w14:textId="77777777" w:rsidR="00DF25EE" w:rsidRPr="006D7FEB" w:rsidRDefault="00DF25EE" w:rsidP="00090B88">
      <w:pPr>
        <w:pStyle w:val="ListParagraph"/>
        <w:widowControl w:val="0"/>
        <w:numPr>
          <w:ilvl w:val="1"/>
          <w:numId w:val="8"/>
        </w:numPr>
        <w:suppressLineNumbers/>
        <w:ind w:right="-265"/>
        <w:jc w:val="both"/>
        <w:rPr>
          <w:sz w:val="26"/>
          <w:szCs w:val="26"/>
        </w:rPr>
      </w:pPr>
      <w:r w:rsidRPr="006D7FEB">
        <w:rPr>
          <w:sz w:val="26"/>
          <w:szCs w:val="26"/>
        </w:rPr>
        <w:t>Pusei, kuras līgumsaistību izpildi ietekmējuši nepārvaramas varas apstākļi, bez kavēšanās jāinformē par to otra Puse rakstiski 10 (desmit) darba dienu laikā pēc šādu apstākļu iestāšanās un paziņojumam jāpievieno apstiprinājums, ko izsniegušas kompetentas iestādes un kurš satur minēto apstākļu apstiprinājumu un raksturojumu, ja attiecīgajā gadījumā kompetentas iestādes ir tiesīgas izsniegt šādu dokumentu.</w:t>
      </w:r>
    </w:p>
    <w:p w14:paraId="580A5A28" w14:textId="77777777" w:rsidR="00DF25EE" w:rsidRPr="006D7FEB" w:rsidRDefault="00DF25EE" w:rsidP="00090B88">
      <w:pPr>
        <w:pStyle w:val="ListParagraph"/>
        <w:widowControl w:val="0"/>
        <w:numPr>
          <w:ilvl w:val="1"/>
          <w:numId w:val="8"/>
        </w:numPr>
        <w:suppressLineNumbers/>
        <w:ind w:right="-265"/>
        <w:jc w:val="both"/>
        <w:rPr>
          <w:sz w:val="26"/>
          <w:szCs w:val="26"/>
        </w:rPr>
      </w:pPr>
      <w:r w:rsidRPr="006D7FEB">
        <w:rPr>
          <w:sz w:val="26"/>
          <w:szCs w:val="26"/>
        </w:rPr>
        <w:t>Puses tiek atbrīvotas no atbildības saskaņā ar Līguma 6.1.apakšpunktu tikai par to laiku, kurā pastāv nepārvaramas varas apstākļi. Ja šie apstākļi turpinās ilgāk par 2 (diviem) mēnešiem no Līguma 6.3.apakšpunktā minētā paziņojuma saņemšanas dienas, katrai Pusei ir tiesības vienpusēji izbeigt Līgumu saistībā ar tā izpildīšanas neiespējamību.</w:t>
      </w:r>
    </w:p>
    <w:p w14:paraId="2031A5A5" w14:textId="77777777" w:rsidR="00DF25EE" w:rsidRPr="006D7FEB" w:rsidRDefault="00DF25EE" w:rsidP="00090B88">
      <w:pPr>
        <w:pStyle w:val="ListParagraph"/>
        <w:widowControl w:val="0"/>
        <w:numPr>
          <w:ilvl w:val="1"/>
          <w:numId w:val="8"/>
        </w:numPr>
        <w:suppressLineNumbers/>
        <w:ind w:right="-265"/>
        <w:jc w:val="both"/>
        <w:rPr>
          <w:sz w:val="26"/>
          <w:szCs w:val="26"/>
        </w:rPr>
      </w:pPr>
      <w:r w:rsidRPr="006D7FEB">
        <w:rPr>
          <w:sz w:val="26"/>
          <w:szCs w:val="26"/>
        </w:rPr>
        <w:t>Iestājoties nepārvaramas varas apstākļiem, Līgums var tikt izbeigts nekavējoties, par to Pusēm rakstiski vienojoties.</w:t>
      </w:r>
    </w:p>
    <w:p w14:paraId="2BAC811C" w14:textId="77777777" w:rsidR="00DF25EE" w:rsidRPr="00583B4A" w:rsidRDefault="00DF25EE" w:rsidP="00090B88">
      <w:pPr>
        <w:widowControl w:val="0"/>
        <w:suppressLineNumbers/>
        <w:jc w:val="both"/>
        <w:rPr>
          <w:rFonts w:cs="Times New Roman"/>
          <w:noProof/>
          <w:sz w:val="26"/>
          <w:szCs w:val="26"/>
        </w:rPr>
      </w:pPr>
    </w:p>
    <w:p w14:paraId="13E1E4AB" w14:textId="77777777" w:rsidR="00DF25EE" w:rsidRPr="00583B4A" w:rsidRDefault="00DF25EE" w:rsidP="00090B88">
      <w:pPr>
        <w:pStyle w:val="Heading1"/>
        <w:keepNext w:val="0"/>
        <w:keepLines w:val="0"/>
        <w:widowControl w:val="0"/>
        <w:numPr>
          <w:ilvl w:val="0"/>
          <w:numId w:val="8"/>
        </w:numPr>
        <w:suppressLineNumbers/>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LĪGUMA TERMIŅŠ</w:t>
      </w:r>
    </w:p>
    <w:p w14:paraId="5C0E3143" w14:textId="77777777" w:rsidR="00DF25EE" w:rsidRPr="00583B4A" w:rsidRDefault="00DF25EE" w:rsidP="00090B88">
      <w:pPr>
        <w:widowControl w:val="0"/>
        <w:suppressLineNumbers/>
        <w:jc w:val="center"/>
        <w:outlineLvl w:val="0"/>
        <w:rPr>
          <w:rFonts w:cs="Times New Roman"/>
          <w:noProof/>
          <w:sz w:val="26"/>
          <w:szCs w:val="26"/>
        </w:rPr>
      </w:pPr>
    </w:p>
    <w:p w14:paraId="2784B993" w14:textId="77777777" w:rsidR="00DF25EE" w:rsidRPr="006D7FEB" w:rsidRDefault="00DF25EE" w:rsidP="00090B88">
      <w:pPr>
        <w:pStyle w:val="ListParagraph"/>
        <w:widowControl w:val="0"/>
        <w:numPr>
          <w:ilvl w:val="1"/>
          <w:numId w:val="8"/>
        </w:numPr>
        <w:suppressLineNumbers/>
        <w:jc w:val="both"/>
        <w:rPr>
          <w:rFonts w:cs="Times New Roman"/>
          <w:sz w:val="26"/>
          <w:szCs w:val="26"/>
        </w:rPr>
      </w:pPr>
      <w:r w:rsidRPr="006D7FEB">
        <w:rPr>
          <w:rFonts w:cs="Times New Roman"/>
          <w:sz w:val="26"/>
          <w:szCs w:val="26"/>
        </w:rPr>
        <w:t xml:space="preserve">Līgums stājas spēkā ar pēdējā pievienotā droša elektroniskā paraksta un tā laika zīmoga datumu un ir spēkā līdz Pušu saistību pilnīgai izpildei. </w:t>
      </w:r>
    </w:p>
    <w:p w14:paraId="29CFF4E6" w14:textId="77777777" w:rsidR="00DF25EE" w:rsidRDefault="00DF25EE" w:rsidP="00090B88">
      <w:pPr>
        <w:pStyle w:val="ListParagraph"/>
        <w:widowControl w:val="0"/>
        <w:numPr>
          <w:ilvl w:val="1"/>
          <w:numId w:val="8"/>
        </w:numPr>
        <w:suppressLineNumbers/>
        <w:jc w:val="both"/>
        <w:rPr>
          <w:rFonts w:cs="Times New Roman"/>
          <w:noProof/>
          <w:sz w:val="26"/>
          <w:szCs w:val="26"/>
        </w:rPr>
      </w:pPr>
      <w:r w:rsidRPr="006D7FEB">
        <w:rPr>
          <w:rFonts w:cs="Times New Roman"/>
          <w:noProof/>
          <w:sz w:val="26"/>
          <w:szCs w:val="26"/>
        </w:rPr>
        <w:t>Līgums ir noslēgts vienreizēja darījuma veikšanai.</w:t>
      </w:r>
    </w:p>
    <w:p w14:paraId="29F2F3BF" w14:textId="77777777" w:rsidR="00DF25EE" w:rsidRDefault="00DF25EE" w:rsidP="00090B88">
      <w:pPr>
        <w:pStyle w:val="ListParagraph"/>
        <w:widowControl w:val="0"/>
        <w:numPr>
          <w:ilvl w:val="1"/>
          <w:numId w:val="8"/>
        </w:numPr>
        <w:suppressLineNumbers/>
        <w:jc w:val="both"/>
        <w:rPr>
          <w:rFonts w:cs="Times New Roman"/>
          <w:noProof/>
          <w:sz w:val="26"/>
          <w:szCs w:val="26"/>
        </w:rPr>
      </w:pPr>
      <w:r>
        <w:rPr>
          <w:rFonts w:cs="Times New Roman"/>
          <w:noProof/>
          <w:sz w:val="26"/>
          <w:szCs w:val="26"/>
        </w:rPr>
        <w:t>PUSĒM ir tiesības izbeigt Līgumu, Līguma 2.6. un 3.6.apakšpunktos minētajos gadījumos, rakstiski informējot pat to otro Pusi.</w:t>
      </w:r>
    </w:p>
    <w:p w14:paraId="687DB835" w14:textId="77777777" w:rsidR="00DF25EE" w:rsidRPr="00583B4A" w:rsidRDefault="00DF25EE" w:rsidP="00090B88">
      <w:pPr>
        <w:pStyle w:val="Heading1"/>
        <w:keepNext w:val="0"/>
        <w:keepLines w:val="0"/>
        <w:widowControl w:val="0"/>
        <w:numPr>
          <w:ilvl w:val="0"/>
          <w:numId w:val="8"/>
        </w:numPr>
        <w:suppressLineNumbers/>
        <w:jc w:val="center"/>
        <w:rPr>
          <w:rFonts w:ascii="Times New Roman" w:hAnsi="Times New Roman" w:cs="Times New Roman"/>
          <w:b/>
          <w:color w:val="auto"/>
          <w:sz w:val="26"/>
          <w:szCs w:val="26"/>
        </w:rPr>
      </w:pPr>
      <w:r w:rsidRPr="00583B4A">
        <w:rPr>
          <w:rFonts w:ascii="Times New Roman" w:hAnsi="Times New Roman" w:cs="Times New Roman"/>
          <w:b/>
          <w:color w:val="auto"/>
          <w:sz w:val="26"/>
          <w:szCs w:val="26"/>
        </w:rPr>
        <w:lastRenderedPageBreak/>
        <w:t>NO</w:t>
      </w:r>
      <w:r>
        <w:rPr>
          <w:rFonts w:ascii="Times New Roman" w:hAnsi="Times New Roman" w:cs="Times New Roman"/>
          <w:b/>
          <w:color w:val="auto"/>
          <w:sz w:val="26"/>
          <w:szCs w:val="26"/>
        </w:rPr>
        <w:t>SLĒ</w:t>
      </w:r>
      <w:r w:rsidRPr="00583B4A">
        <w:rPr>
          <w:rFonts w:ascii="Times New Roman" w:hAnsi="Times New Roman" w:cs="Times New Roman"/>
          <w:b/>
          <w:color w:val="auto"/>
          <w:sz w:val="26"/>
          <w:szCs w:val="26"/>
        </w:rPr>
        <w:t>GUMA NOTEIKUMI</w:t>
      </w:r>
    </w:p>
    <w:p w14:paraId="3A10B095" w14:textId="77777777" w:rsidR="00DF25EE" w:rsidRPr="00583B4A" w:rsidRDefault="00DF25EE" w:rsidP="00090B88">
      <w:pPr>
        <w:widowControl w:val="0"/>
        <w:suppressLineNumbers/>
        <w:ind w:left="567" w:hanging="567"/>
        <w:jc w:val="center"/>
        <w:rPr>
          <w:rFonts w:cs="Times New Roman"/>
          <w:sz w:val="26"/>
          <w:szCs w:val="26"/>
        </w:rPr>
      </w:pPr>
    </w:p>
    <w:p w14:paraId="2D530A1D" w14:textId="77777777" w:rsidR="00DF25EE" w:rsidRPr="00583B4A" w:rsidRDefault="00DF25EE" w:rsidP="00090B88">
      <w:pPr>
        <w:pStyle w:val="BodyText2"/>
        <w:widowControl w:val="0"/>
        <w:numPr>
          <w:ilvl w:val="1"/>
          <w:numId w:val="8"/>
        </w:numPr>
        <w:suppressLineNumbers/>
        <w:rPr>
          <w:sz w:val="26"/>
          <w:szCs w:val="26"/>
        </w:rPr>
      </w:pPr>
      <w:smartTag w:uri="schemas-tilde-lv/tildestengine" w:element="veidnes">
        <w:smartTagPr>
          <w:attr w:name="baseform" w:val="līgums"/>
          <w:attr w:name="id" w:val="-1"/>
          <w:attr w:name="text" w:val="līgums"/>
        </w:smartTagPr>
        <w:r w:rsidRPr="004D0B99">
          <w:rPr>
            <w:sz w:val="26"/>
            <w:szCs w:val="26"/>
          </w:rPr>
          <w:t>Līgums</w:t>
        </w:r>
      </w:smartTag>
      <w:r w:rsidRPr="004D0B99">
        <w:rPr>
          <w:sz w:val="26"/>
          <w:szCs w:val="26"/>
        </w:rPr>
        <w:t xml:space="preserve"> satur pilnīgu Pušu vienošanos attiecībā uz Līguma priekšmetu un atceļ visas iepriekšējās s</w:t>
      </w:r>
      <w:r w:rsidRPr="00583B4A">
        <w:rPr>
          <w:sz w:val="26"/>
          <w:szCs w:val="26"/>
        </w:rPr>
        <w:t>arunas, saraksti un vienošanās, kas pastāvējušas starp Pusēm līdz Līguma parakstīšanai attiecībā uz Līguma priekšmetu.</w:t>
      </w:r>
    </w:p>
    <w:p w14:paraId="65B7C709" w14:textId="77777777" w:rsidR="00DF25EE" w:rsidRPr="00583B4A" w:rsidRDefault="00DF25EE" w:rsidP="00090B88">
      <w:pPr>
        <w:pStyle w:val="BodyText2"/>
        <w:widowControl w:val="0"/>
        <w:numPr>
          <w:ilvl w:val="1"/>
          <w:numId w:val="8"/>
        </w:numPr>
        <w:suppressLineNumbers/>
        <w:rPr>
          <w:sz w:val="26"/>
          <w:szCs w:val="26"/>
        </w:rPr>
      </w:pPr>
      <w:r w:rsidRPr="00583B4A">
        <w:rPr>
          <w:sz w:val="26"/>
          <w:szCs w:val="26"/>
        </w:rPr>
        <w:t xml:space="preserve">Kādam no Līguma noteikumiem zaudējot spēku normatīvo aktu grozījumu gadījumā, </w:t>
      </w:r>
      <w:smartTag w:uri="schemas-tilde-lv/tildestengine" w:element="veidnes">
        <w:smartTagPr>
          <w:attr w:name="baseform" w:val="līgums"/>
          <w:attr w:name="id" w:val="-1"/>
          <w:attr w:name="text" w:val="līgums"/>
        </w:smartTagPr>
        <w:r w:rsidRPr="00583B4A">
          <w:rPr>
            <w:sz w:val="26"/>
            <w:szCs w:val="26"/>
          </w:rPr>
          <w:t>Līgums</w:t>
        </w:r>
      </w:smartTag>
      <w:r w:rsidRPr="00583B4A">
        <w:rPr>
          <w:sz w:val="26"/>
          <w:szCs w:val="26"/>
        </w:rPr>
        <w:t xml:space="preserve"> nezaudē spēku tā pārējos punktos, un šajā gadījumā Pušu</w:t>
      </w:r>
      <w:r w:rsidRPr="00583B4A">
        <w:rPr>
          <w:i/>
          <w:sz w:val="26"/>
          <w:szCs w:val="26"/>
        </w:rPr>
        <w:t xml:space="preserve"> </w:t>
      </w:r>
      <w:r w:rsidRPr="00583B4A">
        <w:rPr>
          <w:sz w:val="26"/>
          <w:szCs w:val="26"/>
        </w:rPr>
        <w:t>pienākums ir piemērot Līgumu atbilstoši spēkā esošajiem normatīvajiem aktiem.</w:t>
      </w:r>
    </w:p>
    <w:p w14:paraId="565B8F91" w14:textId="5EFADF58" w:rsidR="00DF25EE" w:rsidRPr="00583B4A" w:rsidRDefault="00DF25EE" w:rsidP="00090B88">
      <w:pPr>
        <w:pStyle w:val="BodyText2"/>
        <w:widowControl w:val="0"/>
        <w:numPr>
          <w:ilvl w:val="1"/>
          <w:numId w:val="8"/>
        </w:numPr>
        <w:suppressLineNumbers/>
        <w:rPr>
          <w:sz w:val="26"/>
          <w:szCs w:val="26"/>
        </w:rPr>
      </w:pPr>
      <w:r w:rsidRPr="00583B4A">
        <w:rPr>
          <w:sz w:val="26"/>
          <w:szCs w:val="26"/>
        </w:rPr>
        <w:t xml:space="preserve">Ja kādai no Pusēm tiek mainīts juridiskais statuss, Pušu amatpersonu paraksta tiesības, īpašnieki vai vadītāji, vai kādi Līgumā minētie Pušu rekvizīti, tālruņa numuri, e-pasta adreses, adreses u.c., tad tā nekavējoties rakstiski paziņo par to otrai Pusei. Šāds paziņojums kļūst saistošs otrai Pusei 7. (septītajā) dienā pēc tā </w:t>
      </w:r>
      <w:r w:rsidRPr="00583B4A">
        <w:rPr>
          <w:bCs/>
          <w:sz w:val="26"/>
          <w:szCs w:val="26"/>
        </w:rPr>
        <w:t>nodošanas pastā, ja paziņojums nosūtīts kā ierakstīts pasta sūtījums. Ja paziņojums nosūtīts ar elektroniskā pasta starpniecību, izmantojot drošu elektronisko parakstu, tas kļūst saistošs otrai Pusei 2. (otrajā) darba dienā pēc tā nosūtīšanas</w:t>
      </w:r>
      <w:r w:rsidRPr="00583B4A">
        <w:rPr>
          <w:sz w:val="26"/>
          <w:szCs w:val="26"/>
        </w:rPr>
        <w:t xml:space="preserve">. </w:t>
      </w:r>
      <w:r w:rsidRPr="00583B4A">
        <w:rPr>
          <w:i/>
          <w:sz w:val="26"/>
          <w:szCs w:val="26"/>
        </w:rPr>
        <w:t xml:space="preserve"> </w:t>
      </w:r>
      <w:r w:rsidRPr="00583B4A">
        <w:rPr>
          <w:sz w:val="26"/>
          <w:szCs w:val="26"/>
        </w:rPr>
        <w:t>Ja Puse neizpilda šī apakšpunkta noteikumus, uzskatāms, ka otra Puse ir pilnībā izpildījusi savas saistības, lietojot Līgumā esošo informāciju par otru Pusi. Šajā apakšpunktā minētie nosacījumi attiecas arī uz Līgumā minētajām Pušu pilnvarotajām personām un to rekvizītiem. Šajā apakšpunktā minēto paziņojumu no DIENESTA puses ir tiesīgs parakstīt Finanšu pārvaldes direktors</w:t>
      </w:r>
      <w:r w:rsidR="00A54A00">
        <w:rPr>
          <w:sz w:val="26"/>
          <w:szCs w:val="26"/>
        </w:rPr>
        <w:t>, vai persona, kura viņu aizvieto.</w:t>
      </w:r>
    </w:p>
    <w:p w14:paraId="119F8BB7" w14:textId="77777777" w:rsidR="00DF25EE" w:rsidRPr="00583B4A" w:rsidRDefault="00DF25EE" w:rsidP="00090B88">
      <w:pPr>
        <w:pStyle w:val="BodyText2"/>
        <w:widowControl w:val="0"/>
        <w:numPr>
          <w:ilvl w:val="1"/>
          <w:numId w:val="8"/>
        </w:numPr>
        <w:suppressLineNumbers/>
        <w:rPr>
          <w:sz w:val="26"/>
          <w:szCs w:val="26"/>
        </w:rPr>
      </w:pPr>
      <w:r w:rsidRPr="00583B4A">
        <w:rPr>
          <w:sz w:val="26"/>
          <w:szCs w:val="26"/>
        </w:rPr>
        <w:t>Par Līguma grozījumiem, izņemot Līguma 8.3.apakšpunktā paredzēto gadījumu, Puses vienojas rakstiski. Rakstiskās vienošanās pievienojamas Līgumam, un tās kļūst par Līguma neatņemamu sastāvdaļu.</w:t>
      </w:r>
    </w:p>
    <w:p w14:paraId="30BF9D62" w14:textId="77777777" w:rsidR="00DF25EE" w:rsidRPr="00583B4A" w:rsidRDefault="00DF25EE" w:rsidP="00090B88">
      <w:pPr>
        <w:pStyle w:val="BodyText2"/>
        <w:widowControl w:val="0"/>
        <w:numPr>
          <w:ilvl w:val="1"/>
          <w:numId w:val="8"/>
        </w:numPr>
        <w:suppressLineNumbers/>
        <w:rPr>
          <w:sz w:val="26"/>
          <w:szCs w:val="26"/>
        </w:rPr>
      </w:pPr>
      <w:r w:rsidRPr="00583B4A">
        <w:rPr>
          <w:sz w:val="26"/>
          <w:szCs w:val="26"/>
        </w:rPr>
        <w:t>Pušu reorganizācija nevar būt par pamatu Līguma pārtraukšanai vai izbeigšanai. Gadījumā, ja kāda no Pusēm tiek reorganizēta, Līgums paliek spēkā un tā noteikumi ir saistoši Pušu tiesību pārņēmējam.</w:t>
      </w:r>
    </w:p>
    <w:p w14:paraId="42059164" w14:textId="77777777" w:rsidR="00DF25EE" w:rsidRPr="00583B4A" w:rsidRDefault="00DF25EE" w:rsidP="00090B88">
      <w:pPr>
        <w:pStyle w:val="BodyText2"/>
        <w:widowControl w:val="0"/>
        <w:numPr>
          <w:ilvl w:val="1"/>
          <w:numId w:val="8"/>
        </w:numPr>
        <w:suppressLineNumbers/>
        <w:rPr>
          <w:sz w:val="26"/>
          <w:szCs w:val="26"/>
        </w:rPr>
      </w:pPr>
      <w:r w:rsidRPr="00583B4A">
        <w:rPr>
          <w:sz w:val="26"/>
          <w:szCs w:val="26"/>
        </w:rPr>
        <w:t>Strīdus, kas var rasties Līguma izpildes rezultātā, Puses risina savstarpējo pārrunu ceļā. Ja vienošanās netiek panākta, tad strīds tiek risināts tiesā Latvijas Republikas normatīvajos aktos noteiktajā kārtībā.</w:t>
      </w:r>
    </w:p>
    <w:p w14:paraId="6AA78C88" w14:textId="77777777" w:rsidR="00DF25EE" w:rsidRPr="00583B4A" w:rsidRDefault="00DF25EE" w:rsidP="00090B88">
      <w:pPr>
        <w:pStyle w:val="BodyText2"/>
        <w:widowControl w:val="0"/>
        <w:numPr>
          <w:ilvl w:val="1"/>
          <w:numId w:val="8"/>
        </w:numPr>
        <w:suppressLineNumbers/>
        <w:rPr>
          <w:sz w:val="26"/>
          <w:szCs w:val="26"/>
        </w:rPr>
      </w:pPr>
      <w:r w:rsidRPr="00583B4A">
        <w:rPr>
          <w:sz w:val="26"/>
          <w:szCs w:val="26"/>
        </w:rPr>
        <w:t>Jautājumus, kas nav atrunāti Līgumā, Puses risina saskaņā ar Latvijas Republikā spēkā esošajiem normatīvajiem aktiem.</w:t>
      </w:r>
    </w:p>
    <w:p w14:paraId="38C72A21" w14:textId="77777777" w:rsidR="00DF25EE" w:rsidRPr="00583B4A" w:rsidRDefault="00DF25EE" w:rsidP="00090B88">
      <w:pPr>
        <w:pStyle w:val="BodyText2"/>
        <w:widowControl w:val="0"/>
        <w:numPr>
          <w:ilvl w:val="1"/>
          <w:numId w:val="8"/>
        </w:numPr>
        <w:suppressLineNumbers/>
        <w:rPr>
          <w:sz w:val="26"/>
          <w:szCs w:val="26"/>
        </w:rPr>
      </w:pPr>
      <w:r w:rsidRPr="00583B4A">
        <w:rPr>
          <w:sz w:val="26"/>
          <w:szCs w:val="26"/>
        </w:rPr>
        <w:t>Puses vienojas, ka ar Līguma izpildi saistītos jautājumus risinās, tajā skaitā parakstīs Valstij piekritīgās mantas aprakstes un novērtējuma aktu, šādas Pušu pilnvarotās personas:</w:t>
      </w:r>
    </w:p>
    <w:p w14:paraId="4BA7FCF8" w14:textId="77777777" w:rsidR="00DF25EE" w:rsidRPr="00583B4A" w:rsidRDefault="00DF25EE" w:rsidP="00090B88">
      <w:pPr>
        <w:pStyle w:val="BodyText2"/>
        <w:widowControl w:val="0"/>
        <w:numPr>
          <w:ilvl w:val="2"/>
          <w:numId w:val="8"/>
        </w:numPr>
        <w:suppressLineNumbers/>
        <w:rPr>
          <w:sz w:val="26"/>
          <w:szCs w:val="26"/>
        </w:rPr>
      </w:pPr>
      <w:r w:rsidRPr="00583B4A">
        <w:rPr>
          <w:sz w:val="26"/>
          <w:szCs w:val="26"/>
        </w:rPr>
        <w:t xml:space="preserve">no DIENESTA puses: </w:t>
      </w:r>
      <w:r>
        <w:rPr>
          <w:sz w:val="26"/>
          <w:szCs w:val="26"/>
        </w:rPr>
        <w:t>___________________________</w:t>
      </w:r>
      <w:r w:rsidRPr="00583B4A">
        <w:rPr>
          <w:sz w:val="26"/>
          <w:szCs w:val="26"/>
        </w:rPr>
        <w:t>;</w:t>
      </w:r>
    </w:p>
    <w:p w14:paraId="06A08CCA" w14:textId="77777777" w:rsidR="00DF25EE" w:rsidRPr="00583B4A" w:rsidRDefault="00DF25EE" w:rsidP="00090B88">
      <w:pPr>
        <w:pStyle w:val="BodyText2"/>
        <w:widowControl w:val="0"/>
        <w:numPr>
          <w:ilvl w:val="2"/>
          <w:numId w:val="8"/>
        </w:numPr>
        <w:suppressLineNumbers/>
        <w:rPr>
          <w:sz w:val="26"/>
          <w:szCs w:val="26"/>
        </w:rPr>
      </w:pPr>
      <w:r w:rsidRPr="00583B4A">
        <w:rPr>
          <w:sz w:val="26"/>
          <w:szCs w:val="26"/>
        </w:rPr>
        <w:t xml:space="preserve">no UZŅĒMUMA puses: _________________________. </w:t>
      </w:r>
    </w:p>
    <w:p w14:paraId="5845DAED" w14:textId="77777777" w:rsidR="00DF25EE" w:rsidRPr="000F0145" w:rsidRDefault="00DF25EE" w:rsidP="00090B88">
      <w:pPr>
        <w:pStyle w:val="BodyText2"/>
        <w:widowControl w:val="0"/>
        <w:numPr>
          <w:ilvl w:val="1"/>
          <w:numId w:val="8"/>
        </w:numPr>
        <w:suppressLineNumbers/>
        <w:rPr>
          <w:sz w:val="26"/>
          <w:szCs w:val="26"/>
        </w:rPr>
      </w:pPr>
      <w:r w:rsidRPr="00583B4A">
        <w:rPr>
          <w:sz w:val="26"/>
          <w:szCs w:val="26"/>
        </w:rPr>
        <w:t>DIENESTA un UZŅĒMUMA (to pilnvaroto personu, kas noteiktas Līguma 8.</w:t>
      </w:r>
      <w:r>
        <w:rPr>
          <w:sz w:val="26"/>
          <w:szCs w:val="26"/>
        </w:rPr>
        <w:t>8</w:t>
      </w:r>
      <w:r w:rsidRPr="00583B4A">
        <w:rPr>
          <w:sz w:val="26"/>
          <w:szCs w:val="26"/>
        </w:rPr>
        <w:t>.apakšpunktā) savstarpējā sarakstē (arī pretenziju), kas saistīta ar Līguma izpildi, Puses izmanto e-pastu. E-pasta vēstule Pusēm, ir saistoša tikai tad, ja vēstule sūtīta no Līguma 8.</w:t>
      </w:r>
      <w:r>
        <w:rPr>
          <w:sz w:val="26"/>
          <w:szCs w:val="26"/>
        </w:rPr>
        <w:t>8</w:t>
      </w:r>
      <w:r w:rsidRPr="00583B4A">
        <w:rPr>
          <w:sz w:val="26"/>
          <w:szCs w:val="26"/>
        </w:rPr>
        <w:t xml:space="preserve">.apakšpunktā vai rekvizītu zonā norādītajām e-pasta adresēm. Atbildot elektroniski uz otras Puses e-pastu, tiek lietota izvēlne “FORWARD”, atbildē saglabājot saņemto oriģinālo tekstu. Vēstules nosūtīšanas laiks tiek fiksēts uz DIENESTA elektroniskā pasta atskaites par piegādāto e-pastu (piegāde uz adresāta serveri) izdrukas (e-pasta laiks tiek fiksēts un saglabāts arī elektroniskā formātā), kas kļūst par Līguma neatņemamu sastāvdaļu un nepieciešamības gadījumā katrai no Pusēm var kalpot kā pierādījums par attiecīgās vēstules nosūtīšanu un, pamatojoties uz kuru, var tikt piemērotas soda sankcijas attiecībā </w:t>
      </w:r>
      <w:r w:rsidRPr="000F0145">
        <w:rPr>
          <w:sz w:val="26"/>
          <w:szCs w:val="26"/>
        </w:rPr>
        <w:t xml:space="preserve">pret UZŅĒMUMU par Līgumā noteikto termiņu neievērošanu, kā arī uzdevumu </w:t>
      </w:r>
      <w:r w:rsidRPr="000F0145">
        <w:rPr>
          <w:sz w:val="26"/>
          <w:szCs w:val="26"/>
        </w:rPr>
        <w:lastRenderedPageBreak/>
        <w:t>neizpildi.</w:t>
      </w:r>
    </w:p>
    <w:p w14:paraId="0AECA31F" w14:textId="77777777" w:rsidR="00DF25EE" w:rsidRPr="000F0145" w:rsidRDefault="00DF25EE" w:rsidP="00090B88">
      <w:pPr>
        <w:pStyle w:val="BodyText2"/>
        <w:widowControl w:val="0"/>
        <w:numPr>
          <w:ilvl w:val="1"/>
          <w:numId w:val="8"/>
        </w:numPr>
        <w:suppressLineNumbers/>
        <w:rPr>
          <w:sz w:val="26"/>
          <w:szCs w:val="26"/>
        </w:rPr>
      </w:pPr>
      <w:r w:rsidRPr="000F0145">
        <w:rPr>
          <w:sz w:val="26"/>
          <w:szCs w:val="26"/>
        </w:rPr>
        <w:t>DIENESTA pilnvarotās personas nav pilnvarotas veikt grozījumus Līgumā.</w:t>
      </w:r>
    </w:p>
    <w:p w14:paraId="333A9AC1" w14:textId="77777777" w:rsidR="00DF25EE" w:rsidRPr="006D7FEB" w:rsidRDefault="00DF25EE" w:rsidP="00090B88">
      <w:pPr>
        <w:pStyle w:val="ListParagraph"/>
        <w:widowControl w:val="0"/>
        <w:numPr>
          <w:ilvl w:val="1"/>
          <w:numId w:val="8"/>
        </w:numPr>
        <w:suppressLineNumbers/>
        <w:jc w:val="both"/>
        <w:rPr>
          <w:rFonts w:cs="Times New Roman"/>
          <w:sz w:val="26"/>
          <w:szCs w:val="26"/>
        </w:rPr>
      </w:pPr>
      <w:r w:rsidRPr="006D7FEB">
        <w:rPr>
          <w:rFonts w:cs="Times New Roman"/>
          <w:sz w:val="26"/>
          <w:szCs w:val="26"/>
        </w:rPr>
        <w:t xml:space="preserve">Līgums </w:t>
      </w:r>
      <w:r>
        <w:rPr>
          <w:rFonts w:cs="Times New Roman"/>
          <w:sz w:val="26"/>
          <w:szCs w:val="26"/>
        </w:rPr>
        <w:t>sagatavots</w:t>
      </w:r>
      <w:r w:rsidRPr="006D7FEB">
        <w:rPr>
          <w:rFonts w:cs="Times New Roman"/>
          <w:sz w:val="26"/>
          <w:szCs w:val="26"/>
        </w:rPr>
        <w:t xml:space="preserve"> uz __ (_____) lapām ar pielikumu uz __ (___) </w:t>
      </w:r>
      <w:proofErr w:type="spellStart"/>
      <w:r w:rsidRPr="006D7FEB">
        <w:rPr>
          <w:rFonts w:cs="Times New Roman"/>
          <w:sz w:val="26"/>
          <w:szCs w:val="26"/>
        </w:rPr>
        <w:t>lap</w:t>
      </w:r>
      <w:proofErr w:type="spellEnd"/>
      <w:r w:rsidRPr="006D7FEB">
        <w:rPr>
          <w:rFonts w:cs="Times New Roman"/>
          <w:sz w:val="26"/>
          <w:szCs w:val="26"/>
        </w:rPr>
        <w:t xml:space="preserve">__  latviešu valodā elektroniska dokumenta veidā un parakstīts ar drošu elektronisko parakstu. </w:t>
      </w:r>
    </w:p>
    <w:p w14:paraId="6A4FA452" w14:textId="77777777" w:rsidR="00DF25EE" w:rsidRPr="00583B4A" w:rsidRDefault="00DF25EE" w:rsidP="00090B88">
      <w:pPr>
        <w:widowControl w:val="0"/>
        <w:suppressLineNumbers/>
        <w:jc w:val="both"/>
        <w:rPr>
          <w:rFonts w:cs="Times New Roman"/>
          <w:sz w:val="26"/>
          <w:szCs w:val="26"/>
        </w:rPr>
      </w:pPr>
    </w:p>
    <w:p w14:paraId="0C5FBF33" w14:textId="77777777" w:rsidR="00DF25EE" w:rsidRPr="00583B4A" w:rsidRDefault="00DF25EE" w:rsidP="00090B88">
      <w:pPr>
        <w:pStyle w:val="Heading1"/>
        <w:keepNext w:val="0"/>
        <w:keepLines w:val="0"/>
        <w:widowControl w:val="0"/>
        <w:suppressLineNumbers/>
        <w:ind w:left="390"/>
        <w:jc w:val="center"/>
        <w:rPr>
          <w:rFonts w:ascii="Times New Roman" w:hAnsi="Times New Roman" w:cs="Times New Roman"/>
          <w:b/>
          <w:noProof/>
          <w:color w:val="auto"/>
          <w:sz w:val="26"/>
          <w:szCs w:val="26"/>
        </w:rPr>
      </w:pPr>
      <w:r w:rsidRPr="00583B4A">
        <w:rPr>
          <w:rFonts w:ascii="Times New Roman" w:hAnsi="Times New Roman" w:cs="Times New Roman"/>
          <w:b/>
          <w:noProof/>
          <w:color w:val="auto"/>
          <w:sz w:val="26"/>
          <w:szCs w:val="26"/>
        </w:rPr>
        <w:t>PUŠU REKVIZĪTI</w:t>
      </w:r>
      <w:r>
        <w:rPr>
          <w:rFonts w:ascii="Times New Roman" w:hAnsi="Times New Roman" w:cs="Times New Roman"/>
          <w:b/>
          <w:noProof/>
          <w:color w:val="auto"/>
          <w:sz w:val="26"/>
          <w:szCs w:val="26"/>
        </w:rPr>
        <w:t xml:space="preserve"> UN PARAKSTI</w:t>
      </w:r>
    </w:p>
    <w:tbl>
      <w:tblPr>
        <w:tblW w:w="9180" w:type="dxa"/>
        <w:tblLook w:val="04A0" w:firstRow="1" w:lastRow="0" w:firstColumn="1" w:lastColumn="0" w:noHBand="0" w:noVBand="1"/>
      </w:tblPr>
      <w:tblGrid>
        <w:gridCol w:w="4644"/>
        <w:gridCol w:w="4536"/>
      </w:tblGrid>
      <w:tr w:rsidR="00DF25EE" w:rsidRPr="00583B4A" w14:paraId="6E5A6615" w14:textId="77777777" w:rsidTr="00365E5D">
        <w:tc>
          <w:tcPr>
            <w:tcW w:w="4644" w:type="dxa"/>
          </w:tcPr>
          <w:p w14:paraId="5036C019" w14:textId="77777777" w:rsidR="00DF25EE" w:rsidRPr="00583B4A" w:rsidRDefault="00DF25EE" w:rsidP="00090B88">
            <w:pPr>
              <w:widowControl w:val="0"/>
              <w:suppressLineNumbers/>
              <w:jc w:val="both"/>
              <w:rPr>
                <w:rFonts w:cs="Times New Roman"/>
                <w:noProof/>
                <w:sz w:val="26"/>
                <w:szCs w:val="26"/>
              </w:rPr>
            </w:pPr>
          </w:p>
          <w:p w14:paraId="5F745E3D" w14:textId="77777777" w:rsidR="00DF25EE" w:rsidRPr="00583B4A" w:rsidRDefault="00DF25EE" w:rsidP="00090B88">
            <w:pPr>
              <w:widowControl w:val="0"/>
              <w:suppressLineNumbers/>
              <w:jc w:val="both"/>
              <w:rPr>
                <w:rFonts w:cs="Times New Roman"/>
                <w:sz w:val="26"/>
                <w:szCs w:val="26"/>
              </w:rPr>
            </w:pPr>
            <w:r w:rsidRPr="00583B4A">
              <w:rPr>
                <w:rFonts w:cs="Times New Roman"/>
                <w:noProof/>
                <w:sz w:val="26"/>
                <w:szCs w:val="26"/>
              </w:rPr>
              <w:t>DIENESTS:</w:t>
            </w:r>
            <w:r w:rsidRPr="00583B4A">
              <w:rPr>
                <w:rFonts w:cs="Times New Roman"/>
                <w:sz w:val="26"/>
                <w:szCs w:val="26"/>
              </w:rPr>
              <w:t xml:space="preserve"> </w:t>
            </w:r>
          </w:p>
          <w:p w14:paraId="0E503E3A" w14:textId="77777777" w:rsidR="00DF25EE" w:rsidRPr="00583B4A" w:rsidRDefault="00DF25EE" w:rsidP="00090B88">
            <w:pPr>
              <w:widowControl w:val="0"/>
              <w:suppressLineNumbers/>
              <w:jc w:val="both"/>
              <w:rPr>
                <w:rFonts w:cs="Times New Roman"/>
                <w:noProof/>
                <w:sz w:val="26"/>
                <w:szCs w:val="26"/>
              </w:rPr>
            </w:pPr>
            <w:r w:rsidRPr="00583B4A">
              <w:rPr>
                <w:rFonts w:cs="Times New Roman"/>
                <w:sz w:val="26"/>
                <w:szCs w:val="26"/>
              </w:rPr>
              <w:t>Valsts ieņēmumu dienests</w:t>
            </w:r>
            <w:r w:rsidRPr="00583B4A">
              <w:rPr>
                <w:rFonts w:cs="Times New Roman"/>
                <w:noProof/>
                <w:sz w:val="26"/>
                <w:szCs w:val="26"/>
              </w:rPr>
              <w:t xml:space="preserve"> </w:t>
            </w:r>
          </w:p>
          <w:p w14:paraId="376FF869" w14:textId="77777777" w:rsidR="00DF25EE" w:rsidRPr="00583B4A" w:rsidRDefault="00DF25EE" w:rsidP="00090B88">
            <w:pPr>
              <w:widowControl w:val="0"/>
              <w:suppressLineNumbers/>
              <w:jc w:val="both"/>
              <w:rPr>
                <w:rFonts w:cs="Times New Roman"/>
                <w:noProof/>
                <w:sz w:val="26"/>
                <w:szCs w:val="26"/>
              </w:rPr>
            </w:pPr>
            <w:r w:rsidRPr="00583B4A">
              <w:rPr>
                <w:rFonts w:cs="Times New Roman"/>
                <w:noProof/>
                <w:sz w:val="26"/>
                <w:szCs w:val="26"/>
              </w:rPr>
              <w:t xml:space="preserve">reģistrācijas Nr.90000069281 </w:t>
            </w:r>
          </w:p>
          <w:p w14:paraId="5D99969B" w14:textId="77777777" w:rsidR="00DF25EE" w:rsidRPr="00583B4A" w:rsidRDefault="00DF25EE" w:rsidP="00090B88">
            <w:pPr>
              <w:widowControl w:val="0"/>
              <w:suppressLineNumbers/>
              <w:jc w:val="both"/>
              <w:rPr>
                <w:rFonts w:cs="Times New Roman"/>
                <w:noProof/>
                <w:sz w:val="26"/>
                <w:szCs w:val="26"/>
              </w:rPr>
            </w:pPr>
            <w:r w:rsidRPr="00583B4A">
              <w:rPr>
                <w:rFonts w:cs="Times New Roman"/>
                <w:noProof/>
                <w:sz w:val="26"/>
                <w:szCs w:val="26"/>
              </w:rPr>
              <w:t>Talejas ielā 1, Rīgā, LV-1978</w:t>
            </w:r>
          </w:p>
          <w:p w14:paraId="68339691" w14:textId="77777777" w:rsidR="00DF25EE" w:rsidRPr="00583B4A" w:rsidRDefault="00DF25EE" w:rsidP="00090B88">
            <w:pPr>
              <w:widowControl w:val="0"/>
              <w:suppressLineNumbers/>
              <w:jc w:val="both"/>
              <w:rPr>
                <w:rFonts w:cs="Times New Roman"/>
                <w:noProof/>
                <w:sz w:val="26"/>
                <w:szCs w:val="26"/>
              </w:rPr>
            </w:pPr>
            <w:r w:rsidRPr="00583B4A">
              <w:rPr>
                <w:rFonts w:cs="Times New Roman"/>
                <w:noProof/>
                <w:sz w:val="26"/>
                <w:szCs w:val="26"/>
              </w:rPr>
              <w:t>Tālr.:67122689</w:t>
            </w:r>
          </w:p>
          <w:p w14:paraId="1E2425D9" w14:textId="77777777" w:rsidR="00DF25EE" w:rsidRPr="00583B4A" w:rsidRDefault="00DF25EE" w:rsidP="00090B88">
            <w:pPr>
              <w:widowControl w:val="0"/>
              <w:suppressLineNumbers/>
              <w:jc w:val="both"/>
              <w:rPr>
                <w:rFonts w:cs="Times New Roman"/>
                <w:noProof/>
                <w:sz w:val="26"/>
                <w:szCs w:val="26"/>
              </w:rPr>
            </w:pPr>
            <w:r w:rsidRPr="00583B4A">
              <w:rPr>
                <w:rFonts w:cs="Times New Roman"/>
                <w:noProof/>
                <w:sz w:val="26"/>
                <w:szCs w:val="26"/>
              </w:rPr>
              <w:t xml:space="preserve">E-pasts: </w:t>
            </w:r>
            <w:hyperlink r:id="rId14" w:history="1">
              <w:r w:rsidRPr="00583B4A">
                <w:rPr>
                  <w:rStyle w:val="Hyperlink"/>
                  <w:rFonts w:cs="Times New Roman"/>
                  <w:noProof/>
                  <w:sz w:val="26"/>
                  <w:szCs w:val="26"/>
                </w:rPr>
                <w:t>vid@vid.gov.lv</w:t>
              </w:r>
            </w:hyperlink>
            <w:r w:rsidRPr="00583B4A">
              <w:rPr>
                <w:rFonts w:cs="Times New Roman"/>
                <w:noProof/>
                <w:sz w:val="26"/>
                <w:szCs w:val="26"/>
              </w:rPr>
              <w:t xml:space="preserve">   </w:t>
            </w:r>
          </w:p>
          <w:p w14:paraId="6BCCC242" w14:textId="77777777" w:rsidR="00DF25EE" w:rsidRPr="00583B4A" w:rsidRDefault="00DF25EE" w:rsidP="00090B88">
            <w:pPr>
              <w:widowControl w:val="0"/>
              <w:suppressLineNumbers/>
              <w:jc w:val="both"/>
              <w:rPr>
                <w:rFonts w:cs="Times New Roman"/>
                <w:noProof/>
                <w:sz w:val="26"/>
                <w:szCs w:val="26"/>
              </w:rPr>
            </w:pPr>
          </w:p>
        </w:tc>
        <w:tc>
          <w:tcPr>
            <w:tcW w:w="4536" w:type="dxa"/>
          </w:tcPr>
          <w:p w14:paraId="2945424F" w14:textId="77777777" w:rsidR="00DF25EE" w:rsidRPr="00583B4A" w:rsidRDefault="00DF25EE" w:rsidP="00090B88">
            <w:pPr>
              <w:widowControl w:val="0"/>
              <w:suppressLineNumbers/>
              <w:ind w:left="-108"/>
              <w:jc w:val="both"/>
              <w:rPr>
                <w:rFonts w:cs="Times New Roman"/>
                <w:noProof/>
                <w:sz w:val="26"/>
                <w:szCs w:val="26"/>
              </w:rPr>
            </w:pPr>
          </w:p>
          <w:p w14:paraId="610D8C91" w14:textId="77777777" w:rsidR="00DF25EE" w:rsidRPr="00583B4A" w:rsidRDefault="00DF25EE" w:rsidP="00090B88">
            <w:pPr>
              <w:widowControl w:val="0"/>
              <w:suppressLineNumbers/>
              <w:ind w:left="-108"/>
              <w:jc w:val="both"/>
              <w:rPr>
                <w:rFonts w:cs="Times New Roman"/>
                <w:noProof/>
                <w:sz w:val="26"/>
                <w:szCs w:val="26"/>
              </w:rPr>
            </w:pPr>
            <w:r w:rsidRPr="00583B4A">
              <w:rPr>
                <w:rFonts w:cs="Times New Roman"/>
                <w:noProof/>
                <w:sz w:val="26"/>
                <w:szCs w:val="26"/>
              </w:rPr>
              <w:t>UZŅĒMUMS:</w:t>
            </w:r>
          </w:p>
          <w:p w14:paraId="5FD67589" w14:textId="77777777" w:rsidR="00DF25EE" w:rsidRPr="00583B4A" w:rsidRDefault="00DF25EE" w:rsidP="00090B88">
            <w:pPr>
              <w:widowControl w:val="0"/>
              <w:suppressLineNumbers/>
              <w:ind w:left="-108"/>
              <w:jc w:val="both"/>
              <w:rPr>
                <w:rFonts w:cs="Times New Roman"/>
                <w:sz w:val="26"/>
                <w:szCs w:val="26"/>
              </w:rPr>
            </w:pPr>
            <w:r w:rsidRPr="00583B4A">
              <w:rPr>
                <w:rFonts w:cs="Times New Roman"/>
                <w:noProof/>
                <w:sz w:val="26"/>
                <w:szCs w:val="26"/>
              </w:rPr>
              <w:t>Nosaukums</w:t>
            </w:r>
            <w:r w:rsidRPr="00583B4A">
              <w:rPr>
                <w:rFonts w:cs="Times New Roman"/>
                <w:sz w:val="26"/>
                <w:szCs w:val="26"/>
              </w:rPr>
              <w:t xml:space="preserve"> </w:t>
            </w:r>
          </w:p>
          <w:p w14:paraId="4167E0F6" w14:textId="77777777" w:rsidR="00DF25EE" w:rsidRPr="00583B4A" w:rsidRDefault="00DF25EE" w:rsidP="00090B88">
            <w:pPr>
              <w:widowControl w:val="0"/>
              <w:suppressLineNumbers/>
              <w:ind w:left="-108"/>
              <w:jc w:val="both"/>
              <w:rPr>
                <w:rFonts w:cs="Times New Roman"/>
                <w:sz w:val="26"/>
                <w:szCs w:val="26"/>
              </w:rPr>
            </w:pPr>
            <w:r w:rsidRPr="00583B4A">
              <w:rPr>
                <w:rFonts w:cs="Times New Roman"/>
                <w:sz w:val="26"/>
                <w:szCs w:val="26"/>
              </w:rPr>
              <w:t xml:space="preserve">reģistrācijas Nr. </w:t>
            </w:r>
          </w:p>
          <w:p w14:paraId="492E0F30" w14:textId="77777777" w:rsidR="00DF25EE" w:rsidRPr="00583B4A" w:rsidRDefault="00DF25EE" w:rsidP="00090B88">
            <w:pPr>
              <w:widowControl w:val="0"/>
              <w:suppressLineNumbers/>
              <w:ind w:left="-108"/>
              <w:jc w:val="both"/>
              <w:rPr>
                <w:rFonts w:cs="Times New Roman"/>
                <w:sz w:val="26"/>
                <w:szCs w:val="26"/>
              </w:rPr>
            </w:pPr>
            <w:r w:rsidRPr="00583B4A">
              <w:rPr>
                <w:rFonts w:cs="Times New Roman"/>
                <w:sz w:val="26"/>
                <w:szCs w:val="26"/>
              </w:rPr>
              <w:t>Adrese</w:t>
            </w:r>
          </w:p>
          <w:p w14:paraId="07098BC4" w14:textId="77777777" w:rsidR="00DF25EE" w:rsidRPr="00583B4A" w:rsidRDefault="00DF25EE" w:rsidP="00090B88">
            <w:pPr>
              <w:widowControl w:val="0"/>
              <w:suppressLineNumbers/>
              <w:ind w:left="-108"/>
              <w:jc w:val="both"/>
              <w:rPr>
                <w:rFonts w:cs="Times New Roman"/>
                <w:sz w:val="26"/>
                <w:szCs w:val="26"/>
              </w:rPr>
            </w:pPr>
            <w:r w:rsidRPr="00583B4A">
              <w:rPr>
                <w:rFonts w:cs="Times New Roman"/>
                <w:sz w:val="26"/>
                <w:szCs w:val="26"/>
              </w:rPr>
              <w:t>Tālr.:</w:t>
            </w:r>
          </w:p>
          <w:p w14:paraId="1443A430" w14:textId="77777777" w:rsidR="00DF25EE" w:rsidRPr="00583B4A" w:rsidRDefault="00DF25EE" w:rsidP="00090B88">
            <w:pPr>
              <w:widowControl w:val="0"/>
              <w:suppressLineNumbers/>
              <w:ind w:left="-108"/>
              <w:jc w:val="both"/>
              <w:rPr>
                <w:rFonts w:cs="Times New Roman"/>
                <w:sz w:val="26"/>
                <w:szCs w:val="26"/>
              </w:rPr>
            </w:pPr>
            <w:r w:rsidRPr="00583B4A">
              <w:rPr>
                <w:rFonts w:cs="Times New Roman"/>
                <w:sz w:val="26"/>
                <w:szCs w:val="26"/>
              </w:rPr>
              <w:t>E-pasts:</w:t>
            </w:r>
          </w:p>
          <w:p w14:paraId="01FE91F2" w14:textId="77777777" w:rsidR="00DF25EE" w:rsidRPr="00583B4A" w:rsidRDefault="00DF25EE" w:rsidP="00090B88">
            <w:pPr>
              <w:widowControl w:val="0"/>
              <w:suppressLineNumbers/>
              <w:ind w:left="-108"/>
              <w:jc w:val="both"/>
              <w:rPr>
                <w:rFonts w:cs="Times New Roman"/>
                <w:sz w:val="26"/>
                <w:szCs w:val="26"/>
              </w:rPr>
            </w:pPr>
          </w:p>
          <w:p w14:paraId="1E318F7D" w14:textId="77777777" w:rsidR="00DF25EE" w:rsidRPr="00583B4A" w:rsidRDefault="00DF25EE" w:rsidP="00090B88">
            <w:pPr>
              <w:widowControl w:val="0"/>
              <w:suppressLineNumbers/>
              <w:ind w:left="-108"/>
              <w:jc w:val="both"/>
              <w:rPr>
                <w:rFonts w:cs="Times New Roman"/>
                <w:noProof/>
                <w:sz w:val="26"/>
                <w:szCs w:val="26"/>
              </w:rPr>
            </w:pPr>
          </w:p>
        </w:tc>
      </w:tr>
      <w:tr w:rsidR="00DF25EE" w:rsidRPr="00583B4A" w14:paraId="63A8E4B1" w14:textId="77777777" w:rsidTr="00365E5D">
        <w:tc>
          <w:tcPr>
            <w:tcW w:w="4644" w:type="dxa"/>
          </w:tcPr>
          <w:p w14:paraId="1D0B22E6" w14:textId="77777777" w:rsidR="00DF25EE" w:rsidRPr="00583B4A" w:rsidRDefault="00DF25EE" w:rsidP="00090B88">
            <w:pPr>
              <w:widowControl w:val="0"/>
              <w:suppressLineNumbers/>
              <w:jc w:val="both"/>
              <w:rPr>
                <w:rFonts w:cs="Times New Roman"/>
                <w:noProof/>
                <w:sz w:val="26"/>
                <w:szCs w:val="26"/>
              </w:rPr>
            </w:pPr>
            <w:r w:rsidRPr="00583B4A">
              <w:rPr>
                <w:rFonts w:cs="Times New Roman"/>
                <w:noProof/>
                <w:sz w:val="26"/>
                <w:szCs w:val="26"/>
              </w:rPr>
              <w:t>Amats, vārds, uzvārds</w:t>
            </w:r>
          </w:p>
        </w:tc>
        <w:tc>
          <w:tcPr>
            <w:tcW w:w="4536" w:type="dxa"/>
          </w:tcPr>
          <w:p w14:paraId="4F46A15A" w14:textId="77777777" w:rsidR="00DF25EE" w:rsidRPr="00583B4A" w:rsidRDefault="00DF25EE" w:rsidP="00090B88">
            <w:pPr>
              <w:widowControl w:val="0"/>
              <w:suppressLineNumbers/>
              <w:ind w:left="-108"/>
              <w:jc w:val="both"/>
              <w:rPr>
                <w:rFonts w:cs="Times New Roman"/>
                <w:noProof/>
                <w:sz w:val="26"/>
                <w:szCs w:val="26"/>
              </w:rPr>
            </w:pPr>
            <w:r w:rsidRPr="00583B4A">
              <w:rPr>
                <w:rFonts w:cs="Times New Roman"/>
                <w:noProof/>
                <w:sz w:val="26"/>
                <w:szCs w:val="26"/>
              </w:rPr>
              <w:t>Amats, vārds, uzvārds</w:t>
            </w:r>
          </w:p>
        </w:tc>
      </w:tr>
    </w:tbl>
    <w:p w14:paraId="615A42D3" w14:textId="77777777" w:rsidR="00DF25EE" w:rsidRPr="00583B4A" w:rsidRDefault="00DF25EE" w:rsidP="00090B88">
      <w:pPr>
        <w:widowControl w:val="0"/>
        <w:suppressLineNumbers/>
        <w:jc w:val="both"/>
        <w:rPr>
          <w:rFonts w:cs="Times New Roman"/>
          <w:sz w:val="26"/>
          <w:szCs w:val="26"/>
        </w:rPr>
      </w:pPr>
    </w:p>
    <w:p w14:paraId="5EC28167" w14:textId="77777777" w:rsidR="00DF25EE" w:rsidRPr="00583B4A" w:rsidRDefault="00DF25EE" w:rsidP="00090B88">
      <w:pPr>
        <w:widowControl w:val="0"/>
        <w:suppressLineNumbers/>
        <w:rPr>
          <w:rFonts w:cs="Times New Roman"/>
          <w:sz w:val="26"/>
          <w:szCs w:val="26"/>
        </w:rPr>
      </w:pPr>
    </w:p>
    <w:p w14:paraId="66EB23B5" w14:textId="77777777" w:rsidR="00DF25EE" w:rsidRPr="00583B4A" w:rsidRDefault="00DF25EE" w:rsidP="00090B88">
      <w:pPr>
        <w:widowControl w:val="0"/>
        <w:suppressLineNumbers/>
        <w:rPr>
          <w:rFonts w:cs="Times New Roman"/>
          <w:sz w:val="26"/>
          <w:szCs w:val="26"/>
        </w:rPr>
      </w:pPr>
    </w:p>
    <w:p w14:paraId="65C5C80B" w14:textId="77777777" w:rsidR="00DF25EE" w:rsidRPr="00583B4A" w:rsidRDefault="00DF25EE" w:rsidP="00090B88">
      <w:pPr>
        <w:widowControl w:val="0"/>
        <w:suppressLineNumbers/>
        <w:rPr>
          <w:rFonts w:cs="Times New Roman"/>
          <w:sz w:val="26"/>
          <w:szCs w:val="26"/>
        </w:rPr>
      </w:pPr>
    </w:p>
    <w:p w14:paraId="6F984069" w14:textId="6005368A" w:rsidR="00DF25EE" w:rsidRPr="00F8497E" w:rsidRDefault="00DF25EE" w:rsidP="00090B88">
      <w:pPr>
        <w:widowControl w:val="0"/>
        <w:suppressLineNumbers/>
        <w:spacing w:before="120"/>
        <w:jc w:val="center"/>
        <w:rPr>
          <w:rFonts w:cs="Times New Roman"/>
          <w:sz w:val="16"/>
          <w:szCs w:val="16"/>
        </w:rPr>
      </w:pPr>
      <w:r w:rsidRPr="00F8497E">
        <w:rPr>
          <w:rFonts w:cs="Times New Roman"/>
          <w:sz w:val="16"/>
          <w:szCs w:val="16"/>
        </w:rPr>
        <w:t>DOKUMENTS IR PARAKSTĪTS ELEKTRONISKI</w:t>
      </w:r>
    </w:p>
    <w:p w14:paraId="3EEBE3FF" w14:textId="2E95A9B7" w:rsidR="00DF25EE" w:rsidRPr="00F8497E" w:rsidRDefault="00DF25EE" w:rsidP="00090B88">
      <w:pPr>
        <w:widowControl w:val="0"/>
        <w:suppressLineNumbers/>
        <w:jc w:val="center"/>
        <w:rPr>
          <w:rFonts w:cs="Times New Roman"/>
          <w:sz w:val="16"/>
          <w:szCs w:val="16"/>
        </w:rPr>
      </w:pPr>
      <w:r w:rsidRPr="00F8497E">
        <w:rPr>
          <w:rFonts w:cs="Times New Roman"/>
          <w:sz w:val="16"/>
          <w:szCs w:val="16"/>
        </w:rPr>
        <w:t>AR DROŠU ELEKTRONISKO PARAKSTU UN SATUR LAIKA ZĪMOGU</w:t>
      </w:r>
    </w:p>
    <w:p w14:paraId="3E9C97C3" w14:textId="52F54BFE" w:rsidR="00DF25EE" w:rsidRDefault="00DF25EE" w:rsidP="00090B88">
      <w:pPr>
        <w:widowControl w:val="0"/>
        <w:suppressLineNumbers/>
        <w:jc w:val="center"/>
        <w:rPr>
          <w:rFonts w:cs="Times New Roman"/>
          <w:szCs w:val="24"/>
        </w:rPr>
      </w:pPr>
    </w:p>
    <w:p w14:paraId="27714357" w14:textId="3F3121F1" w:rsidR="00DF25EE" w:rsidRDefault="00DF25EE" w:rsidP="00090B88">
      <w:pPr>
        <w:widowControl w:val="0"/>
        <w:suppressLineNumbers/>
        <w:jc w:val="center"/>
        <w:rPr>
          <w:rFonts w:cs="Times New Roman"/>
          <w:szCs w:val="24"/>
        </w:rPr>
      </w:pPr>
    </w:p>
    <w:p w14:paraId="5AF00360" w14:textId="44BE5823" w:rsidR="00DF25EE" w:rsidRDefault="00DF25EE" w:rsidP="00090B88">
      <w:pPr>
        <w:widowControl w:val="0"/>
        <w:suppressLineNumbers/>
        <w:jc w:val="center"/>
        <w:rPr>
          <w:rFonts w:cs="Times New Roman"/>
          <w:szCs w:val="24"/>
        </w:rPr>
      </w:pPr>
    </w:p>
    <w:p w14:paraId="5547FD85" w14:textId="45D5CA1B" w:rsidR="00DF25EE" w:rsidRDefault="00DF25EE" w:rsidP="00090B88">
      <w:pPr>
        <w:widowControl w:val="0"/>
        <w:suppressLineNumbers/>
        <w:jc w:val="center"/>
        <w:rPr>
          <w:rFonts w:cs="Times New Roman"/>
          <w:szCs w:val="24"/>
        </w:rPr>
      </w:pPr>
    </w:p>
    <w:p w14:paraId="35B75223" w14:textId="54D6EADF" w:rsidR="00DF25EE" w:rsidRDefault="00DF25EE" w:rsidP="00090B88">
      <w:pPr>
        <w:widowControl w:val="0"/>
        <w:suppressLineNumbers/>
        <w:jc w:val="center"/>
        <w:rPr>
          <w:rFonts w:cs="Times New Roman"/>
          <w:szCs w:val="24"/>
        </w:rPr>
      </w:pPr>
    </w:p>
    <w:p w14:paraId="53FD44E7" w14:textId="36492E3B" w:rsidR="00DF25EE" w:rsidRDefault="00DF25EE" w:rsidP="00090B88">
      <w:pPr>
        <w:widowControl w:val="0"/>
        <w:suppressLineNumbers/>
        <w:jc w:val="center"/>
        <w:rPr>
          <w:rFonts w:cs="Times New Roman"/>
          <w:szCs w:val="24"/>
        </w:rPr>
      </w:pPr>
    </w:p>
    <w:p w14:paraId="307F5EE2" w14:textId="2167C897" w:rsidR="00DF25EE" w:rsidRDefault="00DF25EE" w:rsidP="00090B88">
      <w:pPr>
        <w:widowControl w:val="0"/>
        <w:suppressLineNumbers/>
        <w:jc w:val="center"/>
        <w:rPr>
          <w:rFonts w:cs="Times New Roman"/>
          <w:szCs w:val="24"/>
        </w:rPr>
      </w:pPr>
    </w:p>
    <w:p w14:paraId="2586FD15" w14:textId="46A7D942" w:rsidR="00DF25EE" w:rsidRDefault="00DF25EE" w:rsidP="00090B88">
      <w:pPr>
        <w:widowControl w:val="0"/>
        <w:suppressLineNumbers/>
        <w:jc w:val="center"/>
        <w:rPr>
          <w:rFonts w:cs="Times New Roman"/>
          <w:szCs w:val="24"/>
        </w:rPr>
      </w:pPr>
    </w:p>
    <w:p w14:paraId="30468F85" w14:textId="5ED70268" w:rsidR="00DF25EE" w:rsidRDefault="00DF25EE" w:rsidP="00090B88">
      <w:pPr>
        <w:widowControl w:val="0"/>
        <w:suppressLineNumbers/>
        <w:jc w:val="center"/>
        <w:rPr>
          <w:rFonts w:cs="Times New Roman"/>
          <w:szCs w:val="24"/>
        </w:rPr>
      </w:pPr>
    </w:p>
    <w:p w14:paraId="79842F3D" w14:textId="55C36A8E" w:rsidR="00DF25EE" w:rsidRDefault="00DF25EE" w:rsidP="00090B88">
      <w:pPr>
        <w:widowControl w:val="0"/>
        <w:suppressLineNumbers/>
        <w:jc w:val="center"/>
        <w:rPr>
          <w:rFonts w:cs="Times New Roman"/>
          <w:szCs w:val="24"/>
        </w:rPr>
      </w:pPr>
    </w:p>
    <w:p w14:paraId="44DBA440" w14:textId="5508650A" w:rsidR="00DF25EE" w:rsidRDefault="00DF25EE" w:rsidP="00090B88">
      <w:pPr>
        <w:widowControl w:val="0"/>
        <w:suppressLineNumbers/>
        <w:jc w:val="center"/>
        <w:rPr>
          <w:rFonts w:cs="Times New Roman"/>
          <w:szCs w:val="24"/>
        </w:rPr>
      </w:pPr>
    </w:p>
    <w:p w14:paraId="3E191483" w14:textId="6334C44C" w:rsidR="00DF25EE" w:rsidRDefault="00DF25EE" w:rsidP="00090B88">
      <w:pPr>
        <w:widowControl w:val="0"/>
        <w:suppressLineNumbers/>
        <w:jc w:val="center"/>
        <w:rPr>
          <w:rFonts w:cs="Times New Roman"/>
          <w:szCs w:val="24"/>
        </w:rPr>
      </w:pPr>
    </w:p>
    <w:p w14:paraId="7A5B8839" w14:textId="2485F323" w:rsidR="00DF25EE" w:rsidRDefault="00DF25EE" w:rsidP="00090B88">
      <w:pPr>
        <w:widowControl w:val="0"/>
        <w:suppressLineNumbers/>
        <w:jc w:val="center"/>
        <w:rPr>
          <w:rFonts w:cs="Times New Roman"/>
          <w:szCs w:val="24"/>
        </w:rPr>
      </w:pPr>
    </w:p>
    <w:p w14:paraId="41CD4614" w14:textId="7B06483A" w:rsidR="00DF25EE" w:rsidRDefault="00DF25EE" w:rsidP="00090B88">
      <w:pPr>
        <w:widowControl w:val="0"/>
        <w:suppressLineNumbers/>
        <w:jc w:val="center"/>
        <w:rPr>
          <w:rFonts w:cs="Times New Roman"/>
          <w:szCs w:val="24"/>
        </w:rPr>
      </w:pPr>
    </w:p>
    <w:p w14:paraId="3B0DC68B" w14:textId="1A868483" w:rsidR="00DF25EE" w:rsidRDefault="00DF25EE" w:rsidP="00090B88">
      <w:pPr>
        <w:widowControl w:val="0"/>
        <w:suppressLineNumbers/>
        <w:jc w:val="center"/>
        <w:rPr>
          <w:rFonts w:cs="Times New Roman"/>
          <w:szCs w:val="24"/>
        </w:rPr>
      </w:pPr>
    </w:p>
    <w:p w14:paraId="35964A0A" w14:textId="61A3412A" w:rsidR="00DF25EE" w:rsidRDefault="00DF25EE" w:rsidP="00090B88">
      <w:pPr>
        <w:widowControl w:val="0"/>
        <w:suppressLineNumbers/>
        <w:jc w:val="center"/>
        <w:rPr>
          <w:rFonts w:cs="Times New Roman"/>
          <w:szCs w:val="24"/>
        </w:rPr>
      </w:pPr>
    </w:p>
    <w:p w14:paraId="2C45D079" w14:textId="77777777" w:rsidR="00DF25EE" w:rsidRDefault="00DF25EE" w:rsidP="00090B88">
      <w:pPr>
        <w:widowControl w:val="0"/>
        <w:suppressLineNumbers/>
        <w:jc w:val="center"/>
        <w:rPr>
          <w:rFonts w:cs="Times New Roman"/>
          <w:szCs w:val="24"/>
        </w:rPr>
      </w:pPr>
    </w:p>
    <w:p w14:paraId="1BDE75ED" w14:textId="77777777" w:rsidR="00EC2220" w:rsidRDefault="00EC2220">
      <w:pPr>
        <w:rPr>
          <w:rFonts w:eastAsia="Times New Roman" w:cs="Times New Roman"/>
          <w:szCs w:val="24"/>
        </w:rPr>
      </w:pPr>
      <w:r>
        <w:rPr>
          <w:szCs w:val="24"/>
        </w:rPr>
        <w:br w:type="page"/>
      </w:r>
    </w:p>
    <w:p w14:paraId="66276C54" w14:textId="4D0D8CC6" w:rsidR="00E6748C" w:rsidRPr="007C55A5" w:rsidRDefault="00E6748C" w:rsidP="00090B88">
      <w:pPr>
        <w:pStyle w:val="BodyText2"/>
        <w:widowControl w:val="0"/>
        <w:suppressLineNumbers/>
        <w:jc w:val="right"/>
        <w:rPr>
          <w:b/>
          <w:sz w:val="24"/>
          <w:szCs w:val="24"/>
        </w:rPr>
      </w:pPr>
      <w:r>
        <w:rPr>
          <w:sz w:val="24"/>
          <w:szCs w:val="24"/>
        </w:rPr>
        <w:lastRenderedPageBreak/>
        <w:t>1.p</w:t>
      </w:r>
      <w:r w:rsidRPr="007C55A5">
        <w:rPr>
          <w:sz w:val="24"/>
          <w:szCs w:val="24"/>
        </w:rPr>
        <w:t>ielikums</w:t>
      </w:r>
    </w:p>
    <w:p w14:paraId="7B7E5C3E" w14:textId="77777777" w:rsidR="00DF25EE" w:rsidRDefault="00DF25EE" w:rsidP="00090B88">
      <w:pPr>
        <w:widowControl w:val="0"/>
        <w:suppressLineNumbers/>
        <w:jc w:val="right"/>
        <w:rPr>
          <w:rFonts w:eastAsia="Times New Roman" w:cs="Times New Roman"/>
          <w:bCs/>
          <w:sz w:val="20"/>
          <w:szCs w:val="20"/>
          <w:lang w:eastAsia="lv-LV"/>
        </w:rPr>
      </w:pPr>
      <w:r w:rsidRPr="008301A5">
        <w:rPr>
          <w:rFonts w:eastAsia="Times New Roman" w:cs="Times New Roman"/>
          <w:bCs/>
          <w:sz w:val="20"/>
          <w:szCs w:val="20"/>
          <w:lang w:eastAsia="lv-LV"/>
        </w:rPr>
        <w:t xml:space="preserve">Valsts ieņēmumu dienesta </w:t>
      </w:r>
    </w:p>
    <w:p w14:paraId="39A5AF29" w14:textId="77777777" w:rsidR="00DF25EE" w:rsidRDefault="00DF25EE" w:rsidP="00090B88">
      <w:pPr>
        <w:widowControl w:val="0"/>
        <w:suppressLineNumbers/>
        <w:jc w:val="right"/>
        <w:rPr>
          <w:rFonts w:eastAsia="Times New Roman" w:cs="Times New Roman"/>
          <w:bCs/>
          <w:sz w:val="20"/>
          <w:szCs w:val="20"/>
          <w:lang w:eastAsia="lv-LV"/>
        </w:rPr>
      </w:pPr>
      <w:r w:rsidRPr="00913F8A">
        <w:rPr>
          <w:rFonts w:eastAsia="Times New Roman" w:cs="Times New Roman"/>
          <w:bCs/>
          <w:sz w:val="20"/>
          <w:szCs w:val="20"/>
          <w:lang w:eastAsia="lv-LV"/>
        </w:rPr>
        <w:t>valsti</w:t>
      </w:r>
      <w:r>
        <w:rPr>
          <w:rFonts w:eastAsia="Times New Roman" w:cs="Times New Roman"/>
          <w:bCs/>
          <w:sz w:val="20"/>
          <w:szCs w:val="20"/>
          <w:lang w:eastAsia="lv-LV"/>
        </w:rPr>
        <w:t>j piekritīgās mantas realizācijas</w:t>
      </w:r>
      <w:r w:rsidRPr="00913F8A">
        <w:rPr>
          <w:rFonts w:eastAsia="Times New Roman" w:cs="Times New Roman"/>
          <w:bCs/>
          <w:sz w:val="20"/>
          <w:szCs w:val="20"/>
          <w:lang w:eastAsia="lv-LV"/>
        </w:rPr>
        <w:t xml:space="preserve"> </w:t>
      </w:r>
    </w:p>
    <w:p w14:paraId="243D7C75" w14:textId="77777777" w:rsidR="00DF25EE" w:rsidRDefault="00DF25EE" w:rsidP="00090B88">
      <w:pPr>
        <w:widowControl w:val="0"/>
        <w:suppressLineNumbers/>
        <w:jc w:val="right"/>
        <w:rPr>
          <w:rFonts w:eastAsia="Times New Roman" w:cs="Times New Roman"/>
          <w:sz w:val="20"/>
          <w:szCs w:val="20"/>
        </w:rPr>
      </w:pPr>
      <w:r>
        <w:rPr>
          <w:rFonts w:eastAsia="Times New Roman" w:cs="Times New Roman"/>
          <w:sz w:val="20"/>
          <w:szCs w:val="20"/>
        </w:rPr>
        <w:t>līgumam</w:t>
      </w:r>
    </w:p>
    <w:p w14:paraId="1F657CB0" w14:textId="77777777" w:rsidR="00E6748C" w:rsidRDefault="00E6748C" w:rsidP="00090B88">
      <w:pPr>
        <w:pStyle w:val="BodyText2"/>
        <w:widowControl w:val="0"/>
        <w:suppressLineNumbers/>
        <w:jc w:val="right"/>
        <w:rPr>
          <w:b/>
          <w:sz w:val="24"/>
          <w:szCs w:val="24"/>
        </w:rPr>
      </w:pPr>
    </w:p>
    <w:p w14:paraId="136D2C61" w14:textId="77777777" w:rsidR="00E6748C" w:rsidRPr="0047177C" w:rsidRDefault="00E6748C" w:rsidP="00090B88">
      <w:pPr>
        <w:widowControl w:val="0"/>
        <w:suppressLineNumbers/>
        <w:tabs>
          <w:tab w:val="left" w:pos="2127"/>
          <w:tab w:val="left" w:pos="6096"/>
        </w:tabs>
        <w:jc w:val="right"/>
        <w:rPr>
          <w:szCs w:val="24"/>
        </w:rPr>
      </w:pPr>
      <w:r w:rsidRPr="0047177C">
        <w:rPr>
          <w:szCs w:val="24"/>
        </w:rPr>
        <w:t xml:space="preserve">Dokumenta datums ir tā </w:t>
      </w:r>
    </w:p>
    <w:p w14:paraId="5E4C40CE" w14:textId="77777777" w:rsidR="00E6748C" w:rsidRPr="00181ECB" w:rsidRDefault="00E6748C" w:rsidP="00090B88">
      <w:pPr>
        <w:pStyle w:val="BodyText2"/>
        <w:widowControl w:val="0"/>
        <w:suppressLineNumbers/>
        <w:jc w:val="right"/>
        <w:rPr>
          <w:b/>
          <w:sz w:val="24"/>
          <w:szCs w:val="24"/>
        </w:rPr>
      </w:pPr>
      <w:r w:rsidRPr="00181ECB">
        <w:rPr>
          <w:sz w:val="24"/>
          <w:szCs w:val="24"/>
        </w:rPr>
        <w:t>elektroniskās parakstīšanas datums</w:t>
      </w:r>
    </w:p>
    <w:p w14:paraId="2E5F0830" w14:textId="77777777" w:rsidR="00E6748C" w:rsidRPr="007C55A5" w:rsidRDefault="00E6748C" w:rsidP="00090B88">
      <w:pPr>
        <w:pStyle w:val="BodyText2"/>
        <w:widowControl w:val="0"/>
        <w:suppressLineNumbers/>
        <w:jc w:val="right"/>
        <w:rPr>
          <w:b/>
          <w:sz w:val="24"/>
          <w:szCs w:val="24"/>
        </w:rPr>
      </w:pPr>
    </w:p>
    <w:p w14:paraId="0EC9DBC1" w14:textId="372E42C4" w:rsidR="00E6748C" w:rsidRPr="00491E9F" w:rsidRDefault="00E6748C" w:rsidP="00090B88">
      <w:pPr>
        <w:pStyle w:val="BodyText2"/>
        <w:widowControl w:val="0"/>
        <w:suppressLineNumbers/>
        <w:jc w:val="center"/>
        <w:rPr>
          <w:b/>
          <w:sz w:val="26"/>
          <w:szCs w:val="26"/>
        </w:rPr>
      </w:pPr>
      <w:r w:rsidRPr="00491E9F">
        <w:rPr>
          <w:b/>
          <w:sz w:val="26"/>
          <w:szCs w:val="26"/>
        </w:rPr>
        <w:t xml:space="preserve">Mantas </w:t>
      </w:r>
      <w:r w:rsidR="00E36523">
        <w:rPr>
          <w:b/>
          <w:sz w:val="26"/>
          <w:szCs w:val="26"/>
        </w:rPr>
        <w:t>apjoms</w:t>
      </w:r>
      <w:r w:rsidRPr="00491E9F">
        <w:rPr>
          <w:b/>
          <w:sz w:val="26"/>
          <w:szCs w:val="26"/>
        </w:rPr>
        <w:t xml:space="preserve"> un cenas</w:t>
      </w:r>
    </w:p>
    <w:p w14:paraId="71002512" w14:textId="77777777" w:rsidR="00E6748C" w:rsidRPr="007C55A5" w:rsidRDefault="00E6748C" w:rsidP="00090B88">
      <w:pPr>
        <w:pStyle w:val="BodyText2"/>
        <w:widowControl w:val="0"/>
        <w:suppressLineNumbers/>
        <w:jc w:val="center"/>
        <w:rPr>
          <w:sz w:val="24"/>
          <w:szCs w:val="24"/>
        </w:rPr>
      </w:pPr>
    </w:p>
    <w:p w14:paraId="32191465" w14:textId="33BE9463" w:rsidR="00E6748C" w:rsidRPr="00CD57FE" w:rsidRDefault="00E6748C" w:rsidP="00090B88">
      <w:pPr>
        <w:pStyle w:val="BodyText"/>
        <w:widowControl w:val="0"/>
        <w:suppressLineNumbers/>
        <w:jc w:val="both"/>
        <w:rPr>
          <w:sz w:val="26"/>
          <w:szCs w:val="26"/>
        </w:rPr>
      </w:pPr>
      <w:r w:rsidRPr="00CD57FE">
        <w:rPr>
          <w:sz w:val="26"/>
          <w:szCs w:val="26"/>
        </w:rPr>
        <w:t>Valsts ieņēmumu dienests, reģistrācijas Nr. 90000069281, Talejas iel</w:t>
      </w:r>
      <w:r>
        <w:rPr>
          <w:sz w:val="26"/>
          <w:szCs w:val="26"/>
        </w:rPr>
        <w:t>ā</w:t>
      </w:r>
      <w:r w:rsidRPr="00CD57FE">
        <w:rPr>
          <w:sz w:val="26"/>
          <w:szCs w:val="26"/>
        </w:rPr>
        <w:t xml:space="preserve"> 1, Rīgā,</w:t>
      </w:r>
      <w:r>
        <w:rPr>
          <w:sz w:val="26"/>
          <w:szCs w:val="26"/>
        </w:rPr>
        <w:t xml:space="preserve"> tā ___________________ personā, kur_ rīkojas saskaņā ar</w:t>
      </w:r>
      <w:r w:rsidRPr="00CD57FE">
        <w:rPr>
          <w:sz w:val="26"/>
          <w:szCs w:val="26"/>
        </w:rPr>
        <w:t xml:space="preserve"> likumu </w:t>
      </w:r>
      <w:r>
        <w:rPr>
          <w:sz w:val="26"/>
          <w:szCs w:val="26"/>
        </w:rPr>
        <w:t>“</w:t>
      </w:r>
      <w:r w:rsidRPr="00CD57FE">
        <w:rPr>
          <w:sz w:val="26"/>
          <w:szCs w:val="26"/>
        </w:rPr>
        <w:t>Par Valsts ieņēmumu dienestu</w:t>
      </w:r>
      <w:r>
        <w:rPr>
          <w:sz w:val="26"/>
          <w:szCs w:val="26"/>
        </w:rPr>
        <w:t>”</w:t>
      </w:r>
      <w:r w:rsidRPr="00CD57FE">
        <w:rPr>
          <w:sz w:val="26"/>
          <w:szCs w:val="26"/>
        </w:rPr>
        <w:t xml:space="preserve"> (turpmāk</w:t>
      </w:r>
      <w:r>
        <w:rPr>
          <w:sz w:val="26"/>
          <w:szCs w:val="26"/>
        </w:rPr>
        <w:t xml:space="preserve"> – </w:t>
      </w:r>
      <w:r w:rsidRPr="00CD57FE">
        <w:rPr>
          <w:sz w:val="26"/>
          <w:szCs w:val="26"/>
        </w:rPr>
        <w:t>D</w:t>
      </w:r>
      <w:r>
        <w:rPr>
          <w:sz w:val="26"/>
          <w:szCs w:val="26"/>
        </w:rPr>
        <w:t>ienests</w:t>
      </w:r>
      <w:r w:rsidRPr="00CD57FE">
        <w:rPr>
          <w:sz w:val="26"/>
          <w:szCs w:val="26"/>
        </w:rPr>
        <w:t>) no vienas puses, un</w:t>
      </w:r>
    </w:p>
    <w:p w14:paraId="073032AC" w14:textId="6D1DDC45" w:rsidR="00E6748C" w:rsidRDefault="00E6748C" w:rsidP="00090B88">
      <w:pPr>
        <w:widowControl w:val="0"/>
        <w:suppressLineNumbers/>
        <w:ind w:firstLine="567"/>
        <w:jc w:val="both"/>
        <w:rPr>
          <w:szCs w:val="24"/>
        </w:rPr>
      </w:pPr>
      <w:r>
        <w:rPr>
          <w:sz w:val="26"/>
          <w:szCs w:val="26"/>
        </w:rPr>
        <w:t>____(nosaukums)____________</w:t>
      </w:r>
      <w:r w:rsidRPr="00CD57FE">
        <w:rPr>
          <w:sz w:val="26"/>
          <w:szCs w:val="26"/>
        </w:rPr>
        <w:t xml:space="preserve"> reģistrācijas Nr.</w:t>
      </w:r>
      <w:r>
        <w:rPr>
          <w:sz w:val="26"/>
          <w:szCs w:val="26"/>
        </w:rPr>
        <w:t>___________</w:t>
      </w:r>
      <w:r w:rsidRPr="00CD57FE">
        <w:rPr>
          <w:sz w:val="26"/>
          <w:szCs w:val="26"/>
        </w:rPr>
        <w:t xml:space="preserve">, </w:t>
      </w:r>
      <w:r>
        <w:rPr>
          <w:sz w:val="26"/>
          <w:szCs w:val="26"/>
        </w:rPr>
        <w:t>______(adrese)________</w:t>
      </w:r>
      <w:r w:rsidRPr="00CD57FE">
        <w:rPr>
          <w:sz w:val="26"/>
          <w:szCs w:val="26"/>
        </w:rPr>
        <w:t xml:space="preserve">, tā </w:t>
      </w:r>
      <w:r>
        <w:rPr>
          <w:sz w:val="26"/>
          <w:szCs w:val="26"/>
        </w:rPr>
        <w:t>___________________</w:t>
      </w:r>
      <w:r w:rsidRPr="00CD57FE">
        <w:rPr>
          <w:sz w:val="26"/>
          <w:szCs w:val="26"/>
        </w:rPr>
        <w:t xml:space="preserve"> personā (turpmāk</w:t>
      </w:r>
      <w:r>
        <w:rPr>
          <w:sz w:val="26"/>
          <w:szCs w:val="26"/>
        </w:rPr>
        <w:t xml:space="preserve"> – </w:t>
      </w:r>
      <w:r w:rsidRPr="00CD57FE">
        <w:rPr>
          <w:sz w:val="26"/>
          <w:szCs w:val="26"/>
        </w:rPr>
        <w:t xml:space="preserve">UZŅĒMUMS), no otras puses, </w:t>
      </w:r>
      <w:r w:rsidRPr="003F5B0B">
        <w:rPr>
          <w:sz w:val="26"/>
          <w:szCs w:val="26"/>
        </w:rPr>
        <w:t>kopā sauktas Puses</w:t>
      </w:r>
      <w:r w:rsidRPr="007C55A5">
        <w:rPr>
          <w:szCs w:val="24"/>
        </w:rPr>
        <w:t xml:space="preserve">, vienojas par šādu </w:t>
      </w:r>
      <w:r>
        <w:rPr>
          <w:szCs w:val="24"/>
        </w:rPr>
        <w:t>Mantas apjomu</w:t>
      </w:r>
      <w:r w:rsidR="00E36523">
        <w:rPr>
          <w:szCs w:val="24"/>
        </w:rPr>
        <w:t xml:space="preserve"> </w:t>
      </w:r>
      <w:r w:rsidRPr="007C55A5">
        <w:rPr>
          <w:szCs w:val="24"/>
        </w:rPr>
        <w:t>un cen</w:t>
      </w:r>
      <w:r>
        <w:rPr>
          <w:szCs w:val="24"/>
        </w:rPr>
        <w:t>ām</w:t>
      </w:r>
      <w:r w:rsidRPr="007C55A5">
        <w:rPr>
          <w:szCs w:val="24"/>
        </w:rPr>
        <w:t>:</w:t>
      </w:r>
    </w:p>
    <w:p w14:paraId="5F14AB00" w14:textId="77777777" w:rsidR="00E6748C" w:rsidRDefault="00E6748C" w:rsidP="00090B88">
      <w:pPr>
        <w:widowControl w:val="0"/>
        <w:suppressLineNumbers/>
        <w:ind w:firstLine="567"/>
        <w:jc w:val="both"/>
        <w:rPr>
          <w:b/>
          <w:szCs w:val="24"/>
        </w:rPr>
      </w:pPr>
    </w:p>
    <w:p w14:paraId="7AB70B2A" w14:textId="77777777" w:rsidR="0056041C" w:rsidRPr="002744F1" w:rsidRDefault="0056041C" w:rsidP="00090B88">
      <w:pPr>
        <w:pStyle w:val="NormalWeb"/>
        <w:widowControl w:val="0"/>
        <w:suppressLineNumbers/>
        <w:ind w:left="0" w:right="-1"/>
        <w:jc w:val="center"/>
        <w:rPr>
          <w:rFonts w:ascii="Times New Roman"/>
          <w:i/>
          <w:lang w:val="lv-LV"/>
        </w:rPr>
      </w:pPr>
      <w:r w:rsidRPr="002744F1">
        <w:rPr>
          <w:rFonts w:ascii="Times New Roman"/>
          <w:i/>
          <w:lang w:val="lv-LV"/>
        </w:rPr>
        <w:t xml:space="preserve">Tiks papildināts atbilstoši izvēlētā </w:t>
      </w:r>
      <w:r>
        <w:rPr>
          <w:rFonts w:ascii="Times New Roman"/>
          <w:i/>
          <w:lang w:val="lv-LV"/>
        </w:rPr>
        <w:t>komersanta</w:t>
      </w:r>
      <w:r w:rsidRPr="002744F1">
        <w:rPr>
          <w:rFonts w:ascii="Times New Roman"/>
          <w:i/>
          <w:lang w:val="lv-LV"/>
        </w:rPr>
        <w:t xml:space="preserve"> piedāvājumam</w:t>
      </w:r>
    </w:p>
    <w:p w14:paraId="7476B450" w14:textId="77777777" w:rsidR="00E6748C" w:rsidRDefault="00E6748C" w:rsidP="00090B88">
      <w:pPr>
        <w:widowControl w:val="0"/>
        <w:suppressLineNumbers/>
        <w:ind w:firstLine="567"/>
        <w:jc w:val="both"/>
        <w:rPr>
          <w:b/>
          <w:szCs w:val="24"/>
        </w:rPr>
      </w:pPr>
    </w:p>
    <w:p w14:paraId="08F06491" w14:textId="77777777" w:rsidR="00E6748C" w:rsidRPr="007C55A5" w:rsidRDefault="00E6748C" w:rsidP="00090B88">
      <w:pPr>
        <w:widowControl w:val="0"/>
        <w:suppressLineNumbers/>
        <w:jc w:val="center"/>
        <w:rPr>
          <w:b/>
          <w:szCs w:val="24"/>
        </w:rPr>
      </w:pPr>
      <w:r w:rsidRPr="007C55A5">
        <w:rPr>
          <w:b/>
          <w:szCs w:val="24"/>
        </w:rPr>
        <w:t>Pušu paraksti:</w:t>
      </w:r>
    </w:p>
    <w:p w14:paraId="094EB9C3" w14:textId="77777777" w:rsidR="00E6748C" w:rsidRPr="007C55A5" w:rsidRDefault="00E6748C" w:rsidP="00090B88">
      <w:pPr>
        <w:widowControl w:val="0"/>
        <w:suppressLineNumbers/>
        <w:jc w:val="center"/>
        <w:rPr>
          <w:b/>
          <w:szCs w:val="24"/>
        </w:rPr>
      </w:pPr>
    </w:p>
    <w:tbl>
      <w:tblPr>
        <w:tblW w:w="8568" w:type="dxa"/>
        <w:tblLook w:val="01E0" w:firstRow="1" w:lastRow="1" w:firstColumn="1" w:lastColumn="1" w:noHBand="0" w:noVBand="0"/>
      </w:tblPr>
      <w:tblGrid>
        <w:gridCol w:w="4428"/>
        <w:gridCol w:w="4140"/>
      </w:tblGrid>
      <w:tr w:rsidR="00E6748C" w14:paraId="316FAA12" w14:textId="77777777" w:rsidTr="001D0911">
        <w:trPr>
          <w:trHeight w:val="1503"/>
        </w:trPr>
        <w:tc>
          <w:tcPr>
            <w:tcW w:w="4428" w:type="dxa"/>
          </w:tcPr>
          <w:p w14:paraId="2C393253" w14:textId="77777777" w:rsidR="00E6748C" w:rsidRPr="007C55A5" w:rsidRDefault="00E6748C" w:rsidP="00090B88">
            <w:pPr>
              <w:widowControl w:val="0"/>
              <w:suppressLineNumbers/>
              <w:jc w:val="both"/>
              <w:rPr>
                <w:b/>
                <w:szCs w:val="24"/>
              </w:rPr>
            </w:pPr>
            <w:r>
              <w:rPr>
                <w:b/>
                <w:szCs w:val="24"/>
              </w:rPr>
              <w:t>DIENESTS</w:t>
            </w:r>
            <w:r w:rsidRPr="007C55A5">
              <w:rPr>
                <w:b/>
                <w:szCs w:val="24"/>
              </w:rPr>
              <w:t>:</w:t>
            </w:r>
            <w:r w:rsidRPr="007C55A5">
              <w:rPr>
                <w:b/>
                <w:szCs w:val="24"/>
              </w:rPr>
              <w:tab/>
            </w:r>
          </w:p>
          <w:p w14:paraId="294C74BE" w14:textId="77777777" w:rsidR="00E6748C" w:rsidRPr="007C55A5" w:rsidRDefault="00E6748C" w:rsidP="00090B88">
            <w:pPr>
              <w:widowControl w:val="0"/>
              <w:suppressLineNumbers/>
              <w:jc w:val="both"/>
              <w:rPr>
                <w:szCs w:val="24"/>
              </w:rPr>
            </w:pPr>
            <w:r w:rsidRPr="007C55A5">
              <w:rPr>
                <w:szCs w:val="24"/>
              </w:rPr>
              <w:t xml:space="preserve">   </w:t>
            </w:r>
          </w:p>
          <w:tbl>
            <w:tblPr>
              <w:tblW w:w="0" w:type="auto"/>
              <w:tblLook w:val="0000" w:firstRow="0" w:lastRow="0" w:firstColumn="0" w:lastColumn="0" w:noHBand="0" w:noVBand="0"/>
            </w:tblPr>
            <w:tblGrid>
              <w:gridCol w:w="4212"/>
            </w:tblGrid>
            <w:tr w:rsidR="00E6748C" w14:paraId="03C04837" w14:textId="77777777" w:rsidTr="001D0911">
              <w:tc>
                <w:tcPr>
                  <w:tcW w:w="4361" w:type="dxa"/>
                </w:tcPr>
                <w:p w14:paraId="752767A6" w14:textId="77777777" w:rsidR="00E6748C" w:rsidRPr="00FB3E6D" w:rsidRDefault="00E6748C" w:rsidP="00090B88">
                  <w:pPr>
                    <w:widowControl w:val="0"/>
                    <w:suppressLineNumbers/>
                    <w:jc w:val="both"/>
                    <w:rPr>
                      <w:b/>
                      <w:szCs w:val="24"/>
                    </w:rPr>
                  </w:pPr>
                  <w:r>
                    <w:rPr>
                      <w:szCs w:val="24"/>
                    </w:rPr>
                    <w:t>Amats, vārds, uzvārds</w:t>
                  </w:r>
                  <w:r w:rsidRPr="00FB3E6D">
                    <w:rPr>
                      <w:szCs w:val="24"/>
                    </w:rPr>
                    <w:t xml:space="preserve">     </w:t>
                  </w:r>
                </w:p>
              </w:tc>
            </w:tr>
            <w:tr w:rsidR="00E6748C" w14:paraId="553AE61C" w14:textId="77777777" w:rsidTr="001D0911">
              <w:tc>
                <w:tcPr>
                  <w:tcW w:w="4361" w:type="dxa"/>
                </w:tcPr>
                <w:p w14:paraId="029F11AB" w14:textId="77777777" w:rsidR="00E6748C" w:rsidRPr="00FB3E6D" w:rsidRDefault="00E6748C" w:rsidP="00090B88">
                  <w:pPr>
                    <w:widowControl w:val="0"/>
                    <w:suppressLineNumbers/>
                    <w:tabs>
                      <w:tab w:val="left" w:pos="2410"/>
                      <w:tab w:val="left" w:pos="5529"/>
                      <w:tab w:val="left" w:pos="7938"/>
                    </w:tabs>
                    <w:jc w:val="both"/>
                    <w:rPr>
                      <w:szCs w:val="24"/>
                    </w:rPr>
                  </w:pPr>
                </w:p>
                <w:p w14:paraId="2B757CA1" w14:textId="77777777" w:rsidR="00E6748C" w:rsidRPr="00FB3E6D" w:rsidRDefault="00E6748C" w:rsidP="00090B88">
                  <w:pPr>
                    <w:widowControl w:val="0"/>
                    <w:suppressLineNumbers/>
                    <w:jc w:val="both"/>
                    <w:rPr>
                      <w:szCs w:val="24"/>
                    </w:rPr>
                  </w:pPr>
                </w:p>
              </w:tc>
            </w:tr>
          </w:tbl>
          <w:p w14:paraId="4F9AA4CD" w14:textId="77777777" w:rsidR="00E6748C" w:rsidRPr="007C55A5" w:rsidRDefault="00E6748C" w:rsidP="00090B88">
            <w:pPr>
              <w:widowControl w:val="0"/>
              <w:suppressLineNumbers/>
              <w:jc w:val="both"/>
              <w:rPr>
                <w:szCs w:val="24"/>
              </w:rPr>
            </w:pPr>
          </w:p>
        </w:tc>
        <w:tc>
          <w:tcPr>
            <w:tcW w:w="4140" w:type="dxa"/>
          </w:tcPr>
          <w:p w14:paraId="7AB12423" w14:textId="77777777" w:rsidR="00E6748C" w:rsidRPr="007C55A5" w:rsidRDefault="00E6748C" w:rsidP="00090B88">
            <w:pPr>
              <w:widowControl w:val="0"/>
              <w:suppressLineNumbers/>
              <w:jc w:val="both"/>
              <w:rPr>
                <w:b/>
                <w:szCs w:val="24"/>
              </w:rPr>
            </w:pPr>
            <w:r>
              <w:rPr>
                <w:b/>
                <w:szCs w:val="24"/>
              </w:rPr>
              <w:t>UZŅĒMUMS</w:t>
            </w:r>
            <w:r w:rsidRPr="007C55A5">
              <w:rPr>
                <w:b/>
                <w:szCs w:val="24"/>
              </w:rPr>
              <w:t>:</w:t>
            </w:r>
          </w:p>
          <w:p w14:paraId="78C4407B" w14:textId="77777777" w:rsidR="00E6748C" w:rsidRPr="007C55A5" w:rsidRDefault="00E6748C" w:rsidP="00090B88">
            <w:pPr>
              <w:widowControl w:val="0"/>
              <w:suppressLineNumbers/>
              <w:jc w:val="both"/>
              <w:rPr>
                <w:szCs w:val="24"/>
              </w:rPr>
            </w:pPr>
          </w:p>
          <w:p w14:paraId="1BEAB2EF" w14:textId="77777777" w:rsidR="00E6748C" w:rsidRPr="007C55A5" w:rsidRDefault="00E6748C" w:rsidP="00090B88">
            <w:pPr>
              <w:widowControl w:val="0"/>
              <w:suppressLineNumbers/>
              <w:jc w:val="both"/>
              <w:rPr>
                <w:szCs w:val="24"/>
              </w:rPr>
            </w:pPr>
            <w:r>
              <w:rPr>
                <w:szCs w:val="24"/>
              </w:rPr>
              <w:t>Amats, vārds, uzvārds</w:t>
            </w:r>
          </w:p>
          <w:p w14:paraId="15DF453B" w14:textId="77777777" w:rsidR="00E6748C" w:rsidRPr="007C55A5" w:rsidRDefault="00E6748C" w:rsidP="00090B88">
            <w:pPr>
              <w:widowControl w:val="0"/>
              <w:suppressLineNumbers/>
              <w:jc w:val="both"/>
              <w:rPr>
                <w:szCs w:val="24"/>
              </w:rPr>
            </w:pPr>
          </w:p>
        </w:tc>
      </w:tr>
    </w:tbl>
    <w:p w14:paraId="23DC52E0" w14:textId="430A24C6" w:rsidR="00E6748C" w:rsidRPr="00F8497E" w:rsidRDefault="00E6748C" w:rsidP="00090B88">
      <w:pPr>
        <w:widowControl w:val="0"/>
        <w:suppressLineNumbers/>
        <w:spacing w:before="120"/>
        <w:jc w:val="center"/>
        <w:rPr>
          <w:sz w:val="12"/>
          <w:szCs w:val="12"/>
        </w:rPr>
      </w:pPr>
      <w:r w:rsidRPr="00F8497E">
        <w:rPr>
          <w:sz w:val="12"/>
          <w:szCs w:val="12"/>
        </w:rPr>
        <w:t>DOKUMENTS IR PARAKSTĪTS ELEKTRONISKI</w:t>
      </w:r>
    </w:p>
    <w:p w14:paraId="56642926" w14:textId="77777777" w:rsidR="00E6748C" w:rsidRPr="00F8497E" w:rsidRDefault="00E6748C" w:rsidP="00090B88">
      <w:pPr>
        <w:widowControl w:val="0"/>
        <w:suppressLineNumbers/>
        <w:tabs>
          <w:tab w:val="left" w:pos="1317"/>
        </w:tabs>
        <w:jc w:val="center"/>
        <w:rPr>
          <w:sz w:val="12"/>
          <w:szCs w:val="12"/>
        </w:rPr>
      </w:pPr>
      <w:r w:rsidRPr="00F8497E">
        <w:rPr>
          <w:sz w:val="12"/>
          <w:szCs w:val="12"/>
        </w:rPr>
        <w:t>AR DROŠU ELEKTRONISKO PARAKSTU UN SATUR LAIKA ZĪMOGU</w:t>
      </w:r>
    </w:p>
    <w:p w14:paraId="64C9E363" w14:textId="33ABAA48" w:rsidR="003B3847" w:rsidRDefault="003B3847" w:rsidP="00090B88">
      <w:pPr>
        <w:widowControl w:val="0"/>
        <w:suppressLineNumbers/>
        <w:rPr>
          <w:rFonts w:cs="Times New Roman"/>
          <w:sz w:val="20"/>
          <w:szCs w:val="20"/>
        </w:rPr>
      </w:pPr>
    </w:p>
    <w:sectPr w:rsidR="003B3847" w:rsidSect="00385EAD">
      <w:headerReference w:type="even" r:id="rId15"/>
      <w:headerReference w:type="default" r:id="rId16"/>
      <w:footerReference w:type="even" r:id="rId17"/>
      <w:footerReference w:type="default" r:id="rId18"/>
      <w:headerReference w:type="first" r:id="rId19"/>
      <w:footerReference w:type="first" r:id="rId20"/>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DF019" w14:textId="77777777" w:rsidR="004A770F" w:rsidRDefault="004A770F" w:rsidP="00183526">
      <w:r>
        <w:separator/>
      </w:r>
    </w:p>
  </w:endnote>
  <w:endnote w:type="continuationSeparator" w:id="0">
    <w:p w14:paraId="28496EBE" w14:textId="77777777" w:rsidR="004A770F" w:rsidRDefault="004A770F" w:rsidP="00183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2605D6" w14:textId="77777777" w:rsidR="00B113D5" w:rsidRDefault="00B113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11F896" w14:textId="77777777" w:rsidR="00B113D5" w:rsidRDefault="00B113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4EDB4" w14:textId="77777777" w:rsidR="00B113D5" w:rsidRDefault="00B113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CAB99" w14:textId="77777777" w:rsidR="004A770F" w:rsidRDefault="004A770F" w:rsidP="00183526">
      <w:r>
        <w:separator/>
      </w:r>
    </w:p>
  </w:footnote>
  <w:footnote w:type="continuationSeparator" w:id="0">
    <w:p w14:paraId="6C2D2D8A" w14:textId="77777777" w:rsidR="004A770F" w:rsidRDefault="004A770F" w:rsidP="00183526">
      <w:r>
        <w:continuationSeparator/>
      </w:r>
    </w:p>
  </w:footnote>
  <w:footnote w:id="1">
    <w:p w14:paraId="222920B6" w14:textId="4237919B" w:rsidR="00B113D5" w:rsidRPr="00052652" w:rsidRDefault="00B113D5" w:rsidP="00702422">
      <w:pPr>
        <w:pStyle w:val="FootnoteText"/>
        <w:jc w:val="both"/>
        <w:rPr>
          <w:rFonts w:cs="Times New Roman"/>
          <w:i/>
        </w:rPr>
      </w:pPr>
      <w:r w:rsidRPr="004B501C">
        <w:rPr>
          <w:rStyle w:val="FootnoteReference"/>
        </w:rPr>
        <w:footnoteRef/>
      </w:r>
      <w:r w:rsidRPr="004B501C">
        <w:t xml:space="preserve"> </w:t>
      </w:r>
      <w:r w:rsidRPr="004B501C">
        <w:rPr>
          <w:i/>
        </w:rPr>
        <w:t>A</w:t>
      </w:r>
      <w:r w:rsidRPr="004B501C">
        <w:rPr>
          <w:rFonts w:cs="Times New Roman"/>
          <w:i/>
        </w:rPr>
        <w:t xml:space="preserve">izpilda </w:t>
      </w:r>
      <w:bookmarkStart w:id="0" w:name="_Hlk38543765"/>
      <w:r>
        <w:rPr>
          <w:rFonts w:cs="Times New Roman"/>
          <w:i/>
        </w:rPr>
        <w:t>komersants</w:t>
      </w:r>
      <w:bookmarkEnd w:id="0"/>
      <w:r w:rsidRPr="004B501C">
        <w:rPr>
          <w:rFonts w:cs="Times New Roman"/>
          <w:i/>
        </w:rPr>
        <w:t xml:space="preserve">, ierakstot vārdu </w:t>
      </w:r>
      <w:r w:rsidR="009842EA">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sidR="009842EA">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 w:id="2">
    <w:p w14:paraId="7C9B2D6A" w14:textId="1A873A1A" w:rsidR="00B113D5" w:rsidRDefault="00B113D5" w:rsidP="00702422">
      <w:pPr>
        <w:pStyle w:val="FootnoteText"/>
        <w:jc w:val="both"/>
      </w:pPr>
      <w:r>
        <w:rPr>
          <w:rStyle w:val="FootnoteReference"/>
        </w:rPr>
        <w:footnoteRef/>
      </w:r>
      <w:r>
        <w:t xml:space="preserve"> </w:t>
      </w:r>
      <w:r w:rsidRPr="00606784">
        <w:rPr>
          <w:i/>
        </w:rPr>
        <w:t xml:space="preserve">Komersants ierakstot vārdu </w:t>
      </w:r>
      <w:r w:rsidRPr="00606784">
        <w:rPr>
          <w:b/>
          <w:i/>
        </w:rPr>
        <w:t xml:space="preserve">“PIEKRĪTAM” </w:t>
      </w:r>
      <w:r w:rsidRPr="00606784">
        <w:rPr>
          <w:i/>
        </w:rPr>
        <w:t>apliecina, kuru valstij piekritīgo mantu vēlas iegādāties, pārējās pozīcijās norāda “-“.</w:t>
      </w:r>
    </w:p>
  </w:footnote>
  <w:footnote w:id="3">
    <w:p w14:paraId="29B39899" w14:textId="613C2399" w:rsidR="00AB3677" w:rsidRPr="006D364A" w:rsidRDefault="00AB3677" w:rsidP="00AB3677">
      <w:pPr>
        <w:rPr>
          <w:sz w:val="20"/>
          <w:szCs w:val="20"/>
        </w:rPr>
      </w:pPr>
      <w:r w:rsidRPr="006D364A">
        <w:rPr>
          <w:rStyle w:val="FootnoteReference"/>
          <w:sz w:val="20"/>
          <w:szCs w:val="20"/>
        </w:rPr>
        <w:footnoteRef/>
      </w:r>
      <w:r w:rsidRPr="006D364A">
        <w:rPr>
          <w:sz w:val="20"/>
          <w:szCs w:val="20"/>
        </w:rPr>
        <w:t xml:space="preserve"> </w:t>
      </w:r>
      <w:r w:rsidRPr="006D364A">
        <w:rPr>
          <w:rFonts w:eastAsia="Times New Roman" w:cs="Times New Roman"/>
          <w:i/>
          <w:sz w:val="20"/>
          <w:szCs w:val="20"/>
          <w:lang w:eastAsia="lv-LV"/>
        </w:rPr>
        <w:t xml:space="preserve">Komersantam Finanšu piedāvājumā par Tehniskā piedāvājuma 2.1. – 2.19.apakšpunktā </w:t>
      </w:r>
      <w:r w:rsidRPr="006D364A">
        <w:rPr>
          <w:rFonts w:eastAsia="Times New Roman" w:cs="Times New Roman"/>
          <w:bCs/>
          <w:i/>
          <w:sz w:val="20"/>
          <w:szCs w:val="20"/>
          <w:lang w:eastAsia="lv-LV"/>
        </w:rPr>
        <w:t>noteikto valstij piekritīgo mantu jāpiedāvā</w:t>
      </w:r>
      <w:r w:rsidRPr="006D364A">
        <w:rPr>
          <w:rFonts w:eastAsia="Times New Roman" w:cs="Times New Roman"/>
          <w:i/>
          <w:sz w:val="20"/>
          <w:szCs w:val="20"/>
          <w:lang w:eastAsia="lv-LV"/>
        </w:rPr>
        <w:t xml:space="preserve"> cena, kas nav zemāka kā norādītā materiālā vērtība.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CD335" w14:textId="77777777" w:rsidR="00B113D5" w:rsidRDefault="00B113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3986963"/>
      <w:docPartObj>
        <w:docPartGallery w:val="Page Numbers (Top of Page)"/>
        <w:docPartUnique/>
      </w:docPartObj>
    </w:sdtPr>
    <w:sdtEndPr>
      <w:rPr>
        <w:noProof/>
      </w:rPr>
    </w:sdtEndPr>
    <w:sdtContent>
      <w:p w14:paraId="108F14C4" w14:textId="00DE84E1" w:rsidR="00B113D5" w:rsidRDefault="00B113D5">
        <w:pPr>
          <w:pStyle w:val="Header"/>
          <w:jc w:val="center"/>
        </w:pPr>
        <w:r>
          <w:fldChar w:fldCharType="begin"/>
        </w:r>
        <w:r>
          <w:instrText xml:space="preserve"> PAGE   \* MERGEFORMAT </w:instrText>
        </w:r>
        <w:r>
          <w:fldChar w:fldCharType="separate"/>
        </w:r>
        <w:r w:rsidR="000C71DF">
          <w:rPr>
            <w:noProof/>
          </w:rPr>
          <w:t>3</w:t>
        </w:r>
        <w:r>
          <w:rPr>
            <w:noProof/>
          </w:rPr>
          <w:fldChar w:fldCharType="end"/>
        </w:r>
      </w:p>
    </w:sdtContent>
  </w:sdt>
  <w:p w14:paraId="5C1C5BEC" w14:textId="77777777" w:rsidR="00B113D5" w:rsidRPr="00B13704" w:rsidRDefault="00B113D5"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176A0E" w14:textId="77777777" w:rsidR="00B113D5" w:rsidRDefault="00B113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83FD1"/>
    <w:multiLevelType w:val="hybridMultilevel"/>
    <w:tmpl w:val="E33C34A6"/>
    <w:lvl w:ilvl="0" w:tplc="18C6B17E">
      <w:start w:val="1"/>
      <w:numFmt w:val="decimal"/>
      <w:lvlText w:val="4.%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AC775F0"/>
    <w:multiLevelType w:val="hybridMultilevel"/>
    <w:tmpl w:val="BC6C0610"/>
    <w:lvl w:ilvl="0" w:tplc="130C304E">
      <w:start w:val="1"/>
      <w:numFmt w:val="decimal"/>
      <w:lvlText w:val="3.%1."/>
      <w:lvlJc w:val="left"/>
      <w:pPr>
        <w:ind w:left="720" w:hanging="360"/>
      </w:pPr>
      <w:rPr>
        <w:rFonts w:ascii="Times New Roman" w:hAnsi="Times New Roman" w:cs="Times New Roman" w:hint="default"/>
        <w:b/>
        <w:sz w:val="26"/>
        <w:szCs w:val="26"/>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CDE391F"/>
    <w:multiLevelType w:val="multilevel"/>
    <w:tmpl w:val="9294AAEA"/>
    <w:lvl w:ilvl="0">
      <w:start w:val="1"/>
      <w:numFmt w:val="decimal"/>
      <w:lvlText w:val="%1."/>
      <w:lvlJc w:val="left"/>
      <w:pPr>
        <w:ind w:left="1495" w:hanging="360"/>
      </w:pPr>
      <w:rPr>
        <w:rFonts w:cs="Times New Roman" w:hint="default"/>
        <w:b w:val="0"/>
        <w:sz w:val="24"/>
        <w:szCs w:val="24"/>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 w15:restartNumberingAfterBreak="0">
    <w:nsid w:val="1FBD41F5"/>
    <w:multiLevelType w:val="multilevel"/>
    <w:tmpl w:val="1680950E"/>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b w:val="0"/>
        <w:sz w:val="26"/>
        <w:szCs w:val="26"/>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B494A8D"/>
    <w:multiLevelType w:val="multilevel"/>
    <w:tmpl w:val="01F20A6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5" w15:restartNumberingAfterBreak="0">
    <w:nsid w:val="4E5E1F1A"/>
    <w:multiLevelType w:val="multilevel"/>
    <w:tmpl w:val="5EF0AC8E"/>
    <w:lvl w:ilvl="0">
      <w:start w:val="1"/>
      <w:numFmt w:val="decimal"/>
      <w:lvlText w:val="%1."/>
      <w:lvlJc w:val="left"/>
      <w:pPr>
        <w:ind w:left="1495" w:hanging="360"/>
      </w:pPr>
      <w:rPr>
        <w:rFonts w:cs="Times New Roman" w:hint="default"/>
        <w:b/>
        <w:sz w:val="28"/>
        <w:szCs w:val="28"/>
      </w:rPr>
    </w:lvl>
    <w:lvl w:ilvl="1">
      <w:start w:val="1"/>
      <w:numFmt w:val="decimal"/>
      <w:isLgl/>
      <w:lvlText w:val="%1.%2."/>
      <w:lvlJc w:val="left"/>
      <w:pPr>
        <w:ind w:left="786" w:hanging="360"/>
      </w:pPr>
      <w:rPr>
        <w:rFonts w:cs="Times New Roman" w:hint="default"/>
        <w:b w:val="0"/>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6" w15:restartNumberingAfterBreak="0">
    <w:nsid w:val="67D51CEF"/>
    <w:multiLevelType w:val="multilevel"/>
    <w:tmpl w:val="BC1C2F90"/>
    <w:lvl w:ilvl="0">
      <w:start w:val="1"/>
      <w:numFmt w:val="decimal"/>
      <w:lvlText w:val="%1."/>
      <w:lvlJc w:val="left"/>
      <w:pPr>
        <w:ind w:left="465" w:hanging="465"/>
      </w:pPr>
      <w:rPr>
        <w:rFonts w:eastAsiaTheme="majorEastAsia" w:hint="default"/>
        <w:color w:val="auto"/>
      </w:rPr>
    </w:lvl>
    <w:lvl w:ilvl="1">
      <w:start w:val="1"/>
      <w:numFmt w:val="decimal"/>
      <w:lvlText w:val="%1.%2."/>
      <w:lvlJc w:val="left"/>
      <w:pPr>
        <w:ind w:left="4690" w:hanging="720"/>
      </w:pPr>
      <w:rPr>
        <w:rFonts w:eastAsiaTheme="majorEastAsia" w:hint="default"/>
        <w:i w:val="0"/>
        <w:color w:val="auto"/>
      </w:rPr>
    </w:lvl>
    <w:lvl w:ilvl="2">
      <w:start w:val="1"/>
      <w:numFmt w:val="decimal"/>
      <w:lvlText w:val="%1.%2.%3."/>
      <w:lvlJc w:val="left"/>
      <w:pPr>
        <w:ind w:left="720" w:hanging="720"/>
      </w:pPr>
      <w:rPr>
        <w:rFonts w:eastAsiaTheme="majorEastAsia" w:hint="default"/>
        <w:color w:val="auto"/>
      </w:rPr>
    </w:lvl>
    <w:lvl w:ilvl="3">
      <w:start w:val="1"/>
      <w:numFmt w:val="decimal"/>
      <w:lvlText w:val="%1.%2.%3.%4."/>
      <w:lvlJc w:val="left"/>
      <w:pPr>
        <w:ind w:left="1080" w:hanging="1080"/>
      </w:pPr>
      <w:rPr>
        <w:rFonts w:eastAsiaTheme="majorEastAsia" w:hint="default"/>
        <w:color w:val="auto"/>
      </w:rPr>
    </w:lvl>
    <w:lvl w:ilvl="4">
      <w:start w:val="1"/>
      <w:numFmt w:val="decimal"/>
      <w:lvlText w:val="%1.%2.%3.%4.%5."/>
      <w:lvlJc w:val="left"/>
      <w:pPr>
        <w:ind w:left="1080" w:hanging="1080"/>
      </w:pPr>
      <w:rPr>
        <w:rFonts w:eastAsiaTheme="majorEastAsia" w:hint="default"/>
        <w:color w:val="auto"/>
      </w:rPr>
    </w:lvl>
    <w:lvl w:ilvl="5">
      <w:start w:val="1"/>
      <w:numFmt w:val="decimal"/>
      <w:lvlText w:val="%1.%2.%3.%4.%5.%6."/>
      <w:lvlJc w:val="left"/>
      <w:pPr>
        <w:ind w:left="1440" w:hanging="1440"/>
      </w:pPr>
      <w:rPr>
        <w:rFonts w:eastAsiaTheme="majorEastAsia" w:hint="default"/>
        <w:color w:val="auto"/>
      </w:rPr>
    </w:lvl>
    <w:lvl w:ilvl="6">
      <w:start w:val="1"/>
      <w:numFmt w:val="decimal"/>
      <w:lvlText w:val="%1.%2.%3.%4.%5.%6.%7."/>
      <w:lvlJc w:val="left"/>
      <w:pPr>
        <w:ind w:left="1440" w:hanging="1440"/>
      </w:pPr>
      <w:rPr>
        <w:rFonts w:eastAsiaTheme="majorEastAsia" w:hint="default"/>
        <w:color w:val="auto"/>
      </w:rPr>
    </w:lvl>
    <w:lvl w:ilvl="7">
      <w:start w:val="1"/>
      <w:numFmt w:val="decimal"/>
      <w:lvlText w:val="%1.%2.%3.%4.%5.%6.%7.%8."/>
      <w:lvlJc w:val="left"/>
      <w:pPr>
        <w:ind w:left="1800" w:hanging="1800"/>
      </w:pPr>
      <w:rPr>
        <w:rFonts w:eastAsiaTheme="majorEastAsia" w:hint="default"/>
        <w:color w:val="auto"/>
      </w:rPr>
    </w:lvl>
    <w:lvl w:ilvl="8">
      <w:start w:val="1"/>
      <w:numFmt w:val="decimal"/>
      <w:lvlText w:val="%1.%2.%3.%4.%5.%6.%7.%8.%9."/>
      <w:lvlJc w:val="left"/>
      <w:pPr>
        <w:ind w:left="1800" w:hanging="1800"/>
      </w:pPr>
      <w:rPr>
        <w:rFonts w:eastAsiaTheme="majorEastAsia" w:hint="default"/>
        <w:color w:val="auto"/>
      </w:rPr>
    </w:lvl>
  </w:abstractNum>
  <w:abstractNum w:abstractNumId="7" w15:restartNumberingAfterBreak="0">
    <w:nsid w:val="77E73A50"/>
    <w:multiLevelType w:val="multilevel"/>
    <w:tmpl w:val="BC1C2F90"/>
    <w:lvl w:ilvl="0">
      <w:start w:val="1"/>
      <w:numFmt w:val="decimal"/>
      <w:lvlText w:val="%1."/>
      <w:lvlJc w:val="left"/>
      <w:pPr>
        <w:ind w:left="465" w:hanging="465"/>
      </w:pPr>
      <w:rPr>
        <w:rFonts w:eastAsiaTheme="majorEastAsia" w:hint="default"/>
        <w:color w:val="auto"/>
      </w:rPr>
    </w:lvl>
    <w:lvl w:ilvl="1">
      <w:start w:val="1"/>
      <w:numFmt w:val="decimal"/>
      <w:lvlText w:val="%1.%2."/>
      <w:lvlJc w:val="left"/>
      <w:pPr>
        <w:ind w:left="4690" w:hanging="720"/>
      </w:pPr>
      <w:rPr>
        <w:rFonts w:eastAsiaTheme="majorEastAsia" w:hint="default"/>
        <w:i w:val="0"/>
        <w:color w:val="auto"/>
      </w:rPr>
    </w:lvl>
    <w:lvl w:ilvl="2">
      <w:start w:val="1"/>
      <w:numFmt w:val="decimal"/>
      <w:lvlText w:val="%1.%2.%3."/>
      <w:lvlJc w:val="left"/>
      <w:pPr>
        <w:ind w:left="720" w:hanging="720"/>
      </w:pPr>
      <w:rPr>
        <w:rFonts w:eastAsiaTheme="majorEastAsia" w:hint="default"/>
        <w:color w:val="auto"/>
      </w:rPr>
    </w:lvl>
    <w:lvl w:ilvl="3">
      <w:start w:val="1"/>
      <w:numFmt w:val="decimal"/>
      <w:lvlText w:val="%1.%2.%3.%4."/>
      <w:lvlJc w:val="left"/>
      <w:pPr>
        <w:ind w:left="1080" w:hanging="1080"/>
      </w:pPr>
      <w:rPr>
        <w:rFonts w:eastAsiaTheme="majorEastAsia" w:hint="default"/>
        <w:color w:val="auto"/>
      </w:rPr>
    </w:lvl>
    <w:lvl w:ilvl="4">
      <w:start w:val="1"/>
      <w:numFmt w:val="decimal"/>
      <w:lvlText w:val="%1.%2.%3.%4.%5."/>
      <w:lvlJc w:val="left"/>
      <w:pPr>
        <w:ind w:left="1080" w:hanging="1080"/>
      </w:pPr>
      <w:rPr>
        <w:rFonts w:eastAsiaTheme="majorEastAsia" w:hint="default"/>
        <w:color w:val="auto"/>
      </w:rPr>
    </w:lvl>
    <w:lvl w:ilvl="5">
      <w:start w:val="1"/>
      <w:numFmt w:val="decimal"/>
      <w:lvlText w:val="%1.%2.%3.%4.%5.%6."/>
      <w:lvlJc w:val="left"/>
      <w:pPr>
        <w:ind w:left="1440" w:hanging="1440"/>
      </w:pPr>
      <w:rPr>
        <w:rFonts w:eastAsiaTheme="majorEastAsia" w:hint="default"/>
        <w:color w:val="auto"/>
      </w:rPr>
    </w:lvl>
    <w:lvl w:ilvl="6">
      <w:start w:val="1"/>
      <w:numFmt w:val="decimal"/>
      <w:lvlText w:val="%1.%2.%3.%4.%5.%6.%7."/>
      <w:lvlJc w:val="left"/>
      <w:pPr>
        <w:ind w:left="1440" w:hanging="1440"/>
      </w:pPr>
      <w:rPr>
        <w:rFonts w:eastAsiaTheme="majorEastAsia" w:hint="default"/>
        <w:color w:val="auto"/>
      </w:rPr>
    </w:lvl>
    <w:lvl w:ilvl="7">
      <w:start w:val="1"/>
      <w:numFmt w:val="decimal"/>
      <w:lvlText w:val="%1.%2.%3.%4.%5.%6.%7.%8."/>
      <w:lvlJc w:val="left"/>
      <w:pPr>
        <w:ind w:left="1800" w:hanging="1800"/>
      </w:pPr>
      <w:rPr>
        <w:rFonts w:eastAsiaTheme="majorEastAsia" w:hint="default"/>
        <w:color w:val="auto"/>
      </w:rPr>
    </w:lvl>
    <w:lvl w:ilvl="8">
      <w:start w:val="1"/>
      <w:numFmt w:val="decimal"/>
      <w:lvlText w:val="%1.%2.%3.%4.%5.%6.%7.%8.%9."/>
      <w:lvlJc w:val="left"/>
      <w:pPr>
        <w:ind w:left="1800" w:hanging="1800"/>
      </w:pPr>
      <w:rPr>
        <w:rFonts w:eastAsiaTheme="majorEastAsia" w:hint="default"/>
        <w:color w:val="auto"/>
      </w:rPr>
    </w:lvl>
  </w:abstractNum>
  <w:num w:numId="1">
    <w:abstractNumId w:val="4"/>
  </w:num>
  <w:num w:numId="2">
    <w:abstractNumId w:val="5"/>
  </w:num>
  <w:num w:numId="3">
    <w:abstractNumId w:val="1"/>
  </w:num>
  <w:num w:numId="4">
    <w:abstractNumId w:val="0"/>
  </w:num>
  <w:num w:numId="5">
    <w:abstractNumId w:val="2"/>
  </w:num>
  <w:num w:numId="6">
    <w:abstractNumId w:val="7"/>
  </w:num>
  <w:num w:numId="7">
    <w:abstractNumId w:val="6"/>
  </w:num>
  <w:num w:numId="8">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B3E"/>
    <w:rsid w:val="00006C2C"/>
    <w:rsid w:val="00007175"/>
    <w:rsid w:val="00007FB7"/>
    <w:rsid w:val="00010EA7"/>
    <w:rsid w:val="000113A7"/>
    <w:rsid w:val="000128BA"/>
    <w:rsid w:val="000134CD"/>
    <w:rsid w:val="00014CEA"/>
    <w:rsid w:val="00014DFD"/>
    <w:rsid w:val="000163FB"/>
    <w:rsid w:val="000233A3"/>
    <w:rsid w:val="000253D3"/>
    <w:rsid w:val="00025B6C"/>
    <w:rsid w:val="00032351"/>
    <w:rsid w:val="000331DE"/>
    <w:rsid w:val="000341F3"/>
    <w:rsid w:val="00034770"/>
    <w:rsid w:val="00034D86"/>
    <w:rsid w:val="0003592A"/>
    <w:rsid w:val="00043711"/>
    <w:rsid w:val="00044BB3"/>
    <w:rsid w:val="0004531A"/>
    <w:rsid w:val="00045A9A"/>
    <w:rsid w:val="00050C60"/>
    <w:rsid w:val="00052652"/>
    <w:rsid w:val="00053AD3"/>
    <w:rsid w:val="00054748"/>
    <w:rsid w:val="00055163"/>
    <w:rsid w:val="00056721"/>
    <w:rsid w:val="0005730E"/>
    <w:rsid w:val="0006163F"/>
    <w:rsid w:val="00061AAB"/>
    <w:rsid w:val="00064227"/>
    <w:rsid w:val="000664A4"/>
    <w:rsid w:val="00070641"/>
    <w:rsid w:val="00070B01"/>
    <w:rsid w:val="000776A7"/>
    <w:rsid w:val="00082E45"/>
    <w:rsid w:val="000847AC"/>
    <w:rsid w:val="00085BE6"/>
    <w:rsid w:val="00087D18"/>
    <w:rsid w:val="00090B88"/>
    <w:rsid w:val="0009245D"/>
    <w:rsid w:val="000957D8"/>
    <w:rsid w:val="000964B1"/>
    <w:rsid w:val="000A0838"/>
    <w:rsid w:val="000A1487"/>
    <w:rsid w:val="000A163C"/>
    <w:rsid w:val="000A3F84"/>
    <w:rsid w:val="000A5482"/>
    <w:rsid w:val="000A670E"/>
    <w:rsid w:val="000B1D66"/>
    <w:rsid w:val="000B3B32"/>
    <w:rsid w:val="000C23CD"/>
    <w:rsid w:val="000C2EC1"/>
    <w:rsid w:val="000C4699"/>
    <w:rsid w:val="000C5B72"/>
    <w:rsid w:val="000C6592"/>
    <w:rsid w:val="000C71DF"/>
    <w:rsid w:val="000D2092"/>
    <w:rsid w:val="000D2562"/>
    <w:rsid w:val="000D2954"/>
    <w:rsid w:val="000D61F7"/>
    <w:rsid w:val="000D7490"/>
    <w:rsid w:val="000E3343"/>
    <w:rsid w:val="000E345B"/>
    <w:rsid w:val="000E5B6F"/>
    <w:rsid w:val="000F382C"/>
    <w:rsid w:val="000F4217"/>
    <w:rsid w:val="000F5054"/>
    <w:rsid w:val="001026E7"/>
    <w:rsid w:val="0010542E"/>
    <w:rsid w:val="00106881"/>
    <w:rsid w:val="0011102F"/>
    <w:rsid w:val="00112522"/>
    <w:rsid w:val="00112C30"/>
    <w:rsid w:val="00113380"/>
    <w:rsid w:val="00115049"/>
    <w:rsid w:val="00122319"/>
    <w:rsid w:val="00123564"/>
    <w:rsid w:val="0012366F"/>
    <w:rsid w:val="00127A17"/>
    <w:rsid w:val="00127DB0"/>
    <w:rsid w:val="00130748"/>
    <w:rsid w:val="001338F7"/>
    <w:rsid w:val="00134720"/>
    <w:rsid w:val="0013790B"/>
    <w:rsid w:val="001412FA"/>
    <w:rsid w:val="00147A96"/>
    <w:rsid w:val="00152311"/>
    <w:rsid w:val="00154282"/>
    <w:rsid w:val="001543AC"/>
    <w:rsid w:val="00154725"/>
    <w:rsid w:val="001574FD"/>
    <w:rsid w:val="00162F65"/>
    <w:rsid w:val="0016491C"/>
    <w:rsid w:val="00166847"/>
    <w:rsid w:val="0016742B"/>
    <w:rsid w:val="0017122C"/>
    <w:rsid w:val="001737B5"/>
    <w:rsid w:val="001834F2"/>
    <w:rsid w:val="00183526"/>
    <w:rsid w:val="0018479F"/>
    <w:rsid w:val="00184EF4"/>
    <w:rsid w:val="00186E94"/>
    <w:rsid w:val="0019250D"/>
    <w:rsid w:val="00192E20"/>
    <w:rsid w:val="00193220"/>
    <w:rsid w:val="001940CB"/>
    <w:rsid w:val="00194A2E"/>
    <w:rsid w:val="00195806"/>
    <w:rsid w:val="001A00E5"/>
    <w:rsid w:val="001A1CC5"/>
    <w:rsid w:val="001B1734"/>
    <w:rsid w:val="001B293F"/>
    <w:rsid w:val="001B3229"/>
    <w:rsid w:val="001B77CF"/>
    <w:rsid w:val="001B7F56"/>
    <w:rsid w:val="001C0483"/>
    <w:rsid w:val="001C28B3"/>
    <w:rsid w:val="001C2F62"/>
    <w:rsid w:val="001C327F"/>
    <w:rsid w:val="001C40EA"/>
    <w:rsid w:val="001C4BCF"/>
    <w:rsid w:val="001D0800"/>
    <w:rsid w:val="001D08A3"/>
    <w:rsid w:val="001D0911"/>
    <w:rsid w:val="001D097B"/>
    <w:rsid w:val="001D0E9F"/>
    <w:rsid w:val="001D61A3"/>
    <w:rsid w:val="001D6A6E"/>
    <w:rsid w:val="001D7F8C"/>
    <w:rsid w:val="001E188A"/>
    <w:rsid w:val="001E1ACB"/>
    <w:rsid w:val="001E1C18"/>
    <w:rsid w:val="001E22B4"/>
    <w:rsid w:val="001E4710"/>
    <w:rsid w:val="001F1B7B"/>
    <w:rsid w:val="001F75B4"/>
    <w:rsid w:val="00200359"/>
    <w:rsid w:val="00202F6E"/>
    <w:rsid w:val="00204466"/>
    <w:rsid w:val="00207472"/>
    <w:rsid w:val="00211188"/>
    <w:rsid w:val="00211D3D"/>
    <w:rsid w:val="00212142"/>
    <w:rsid w:val="00212746"/>
    <w:rsid w:val="00213B22"/>
    <w:rsid w:val="00217107"/>
    <w:rsid w:val="00217BF5"/>
    <w:rsid w:val="0022742D"/>
    <w:rsid w:val="00227D10"/>
    <w:rsid w:val="00231AAF"/>
    <w:rsid w:val="00232842"/>
    <w:rsid w:val="00233CE4"/>
    <w:rsid w:val="00233DB3"/>
    <w:rsid w:val="00236B9A"/>
    <w:rsid w:val="00237561"/>
    <w:rsid w:val="00240842"/>
    <w:rsid w:val="00243089"/>
    <w:rsid w:val="0024395C"/>
    <w:rsid w:val="002449C4"/>
    <w:rsid w:val="00244A77"/>
    <w:rsid w:val="00244E5B"/>
    <w:rsid w:val="00247646"/>
    <w:rsid w:val="00247CA1"/>
    <w:rsid w:val="00251438"/>
    <w:rsid w:val="00252978"/>
    <w:rsid w:val="002540C5"/>
    <w:rsid w:val="002577E6"/>
    <w:rsid w:val="00260FF3"/>
    <w:rsid w:val="00263A8B"/>
    <w:rsid w:val="00264ACD"/>
    <w:rsid w:val="002652F2"/>
    <w:rsid w:val="00270864"/>
    <w:rsid w:val="00271588"/>
    <w:rsid w:val="00275AB6"/>
    <w:rsid w:val="00275CE1"/>
    <w:rsid w:val="002821EA"/>
    <w:rsid w:val="0028389F"/>
    <w:rsid w:val="002867D5"/>
    <w:rsid w:val="002873BB"/>
    <w:rsid w:val="0029358F"/>
    <w:rsid w:val="002A2D14"/>
    <w:rsid w:val="002A42D4"/>
    <w:rsid w:val="002A574D"/>
    <w:rsid w:val="002A630D"/>
    <w:rsid w:val="002A72E0"/>
    <w:rsid w:val="002B0FCF"/>
    <w:rsid w:val="002B3EDB"/>
    <w:rsid w:val="002B79AD"/>
    <w:rsid w:val="002C3882"/>
    <w:rsid w:val="002C3CA6"/>
    <w:rsid w:val="002D2490"/>
    <w:rsid w:val="002D299B"/>
    <w:rsid w:val="002E0A98"/>
    <w:rsid w:val="002E4F68"/>
    <w:rsid w:val="002E7319"/>
    <w:rsid w:val="002E74A7"/>
    <w:rsid w:val="002E7C5C"/>
    <w:rsid w:val="002F04F1"/>
    <w:rsid w:val="002F37F1"/>
    <w:rsid w:val="002F42A8"/>
    <w:rsid w:val="002F4891"/>
    <w:rsid w:val="002F6544"/>
    <w:rsid w:val="002F797F"/>
    <w:rsid w:val="00305A65"/>
    <w:rsid w:val="00307187"/>
    <w:rsid w:val="00311CD6"/>
    <w:rsid w:val="003127E8"/>
    <w:rsid w:val="00313B3B"/>
    <w:rsid w:val="00320940"/>
    <w:rsid w:val="00320A84"/>
    <w:rsid w:val="003219DE"/>
    <w:rsid w:val="00326F16"/>
    <w:rsid w:val="00331763"/>
    <w:rsid w:val="00333C47"/>
    <w:rsid w:val="0033614E"/>
    <w:rsid w:val="00337B84"/>
    <w:rsid w:val="00341EF9"/>
    <w:rsid w:val="0034264F"/>
    <w:rsid w:val="003435AD"/>
    <w:rsid w:val="00343BE9"/>
    <w:rsid w:val="00346545"/>
    <w:rsid w:val="00354E17"/>
    <w:rsid w:val="0035678A"/>
    <w:rsid w:val="00360B63"/>
    <w:rsid w:val="00361DFE"/>
    <w:rsid w:val="00363CC4"/>
    <w:rsid w:val="00363DA9"/>
    <w:rsid w:val="0037158A"/>
    <w:rsid w:val="003723E1"/>
    <w:rsid w:val="00373DE8"/>
    <w:rsid w:val="003806B3"/>
    <w:rsid w:val="0038448D"/>
    <w:rsid w:val="00385EAD"/>
    <w:rsid w:val="00387E5E"/>
    <w:rsid w:val="003915D0"/>
    <w:rsid w:val="00394F56"/>
    <w:rsid w:val="003951DD"/>
    <w:rsid w:val="00397326"/>
    <w:rsid w:val="003A3B43"/>
    <w:rsid w:val="003A542A"/>
    <w:rsid w:val="003B3847"/>
    <w:rsid w:val="003B3F08"/>
    <w:rsid w:val="003B426A"/>
    <w:rsid w:val="003B569E"/>
    <w:rsid w:val="003B5C4E"/>
    <w:rsid w:val="003B60DC"/>
    <w:rsid w:val="003C2BE6"/>
    <w:rsid w:val="003C3738"/>
    <w:rsid w:val="003C3BDC"/>
    <w:rsid w:val="003D6890"/>
    <w:rsid w:val="003E20DD"/>
    <w:rsid w:val="003E3655"/>
    <w:rsid w:val="003E58C2"/>
    <w:rsid w:val="003E5C05"/>
    <w:rsid w:val="003F08E4"/>
    <w:rsid w:val="003F0B19"/>
    <w:rsid w:val="003F3662"/>
    <w:rsid w:val="003F3C44"/>
    <w:rsid w:val="003F4BD9"/>
    <w:rsid w:val="003F6727"/>
    <w:rsid w:val="00400A3B"/>
    <w:rsid w:val="00402400"/>
    <w:rsid w:val="0040277E"/>
    <w:rsid w:val="004060B7"/>
    <w:rsid w:val="00410514"/>
    <w:rsid w:val="00412D93"/>
    <w:rsid w:val="00413119"/>
    <w:rsid w:val="00420946"/>
    <w:rsid w:val="00421687"/>
    <w:rsid w:val="0042318C"/>
    <w:rsid w:val="00424ED7"/>
    <w:rsid w:val="00425584"/>
    <w:rsid w:val="00425C2C"/>
    <w:rsid w:val="004308E1"/>
    <w:rsid w:val="00433E2B"/>
    <w:rsid w:val="00437B95"/>
    <w:rsid w:val="00440CD1"/>
    <w:rsid w:val="00443A9C"/>
    <w:rsid w:val="00443C4E"/>
    <w:rsid w:val="00445A1A"/>
    <w:rsid w:val="00450B69"/>
    <w:rsid w:val="00460E38"/>
    <w:rsid w:val="00466C6B"/>
    <w:rsid w:val="00474F37"/>
    <w:rsid w:val="00475B0E"/>
    <w:rsid w:val="00477F1B"/>
    <w:rsid w:val="0048494D"/>
    <w:rsid w:val="00484C79"/>
    <w:rsid w:val="004850B7"/>
    <w:rsid w:val="004857F9"/>
    <w:rsid w:val="00486BEC"/>
    <w:rsid w:val="00491E9F"/>
    <w:rsid w:val="0049218D"/>
    <w:rsid w:val="004971B3"/>
    <w:rsid w:val="00497900"/>
    <w:rsid w:val="004A3A47"/>
    <w:rsid w:val="004A6DE2"/>
    <w:rsid w:val="004A770F"/>
    <w:rsid w:val="004B36DC"/>
    <w:rsid w:val="004B3C64"/>
    <w:rsid w:val="004B47CE"/>
    <w:rsid w:val="004B501C"/>
    <w:rsid w:val="004B67A8"/>
    <w:rsid w:val="004C4561"/>
    <w:rsid w:val="004C4799"/>
    <w:rsid w:val="004C684D"/>
    <w:rsid w:val="004D0E4D"/>
    <w:rsid w:val="004D27CA"/>
    <w:rsid w:val="004D2AC6"/>
    <w:rsid w:val="004D2CB9"/>
    <w:rsid w:val="004D2D30"/>
    <w:rsid w:val="004D3A3E"/>
    <w:rsid w:val="004D79E1"/>
    <w:rsid w:val="004F0060"/>
    <w:rsid w:val="004F0D5B"/>
    <w:rsid w:val="004F1FBD"/>
    <w:rsid w:val="004F2341"/>
    <w:rsid w:val="004F2FB9"/>
    <w:rsid w:val="004F5582"/>
    <w:rsid w:val="004F6E4A"/>
    <w:rsid w:val="004F7F5C"/>
    <w:rsid w:val="00501FAC"/>
    <w:rsid w:val="0050373D"/>
    <w:rsid w:val="00505429"/>
    <w:rsid w:val="00505579"/>
    <w:rsid w:val="00506FAA"/>
    <w:rsid w:val="00510F05"/>
    <w:rsid w:val="00512266"/>
    <w:rsid w:val="00514108"/>
    <w:rsid w:val="0051424A"/>
    <w:rsid w:val="005149C9"/>
    <w:rsid w:val="005169C7"/>
    <w:rsid w:val="0052064A"/>
    <w:rsid w:val="00521877"/>
    <w:rsid w:val="00522051"/>
    <w:rsid w:val="005226C2"/>
    <w:rsid w:val="00526901"/>
    <w:rsid w:val="00531E9F"/>
    <w:rsid w:val="005449CA"/>
    <w:rsid w:val="005478D1"/>
    <w:rsid w:val="00550560"/>
    <w:rsid w:val="00550C85"/>
    <w:rsid w:val="005519D6"/>
    <w:rsid w:val="00552D7C"/>
    <w:rsid w:val="00554D53"/>
    <w:rsid w:val="005573A4"/>
    <w:rsid w:val="0056041C"/>
    <w:rsid w:val="005641EB"/>
    <w:rsid w:val="00565858"/>
    <w:rsid w:val="00566785"/>
    <w:rsid w:val="00566939"/>
    <w:rsid w:val="00592ECD"/>
    <w:rsid w:val="005933A4"/>
    <w:rsid w:val="005A472C"/>
    <w:rsid w:val="005A67E1"/>
    <w:rsid w:val="005A6934"/>
    <w:rsid w:val="005A703E"/>
    <w:rsid w:val="005A7A46"/>
    <w:rsid w:val="005B04B9"/>
    <w:rsid w:val="005B5EAB"/>
    <w:rsid w:val="005C0F85"/>
    <w:rsid w:val="005C2607"/>
    <w:rsid w:val="005C6571"/>
    <w:rsid w:val="005D40C9"/>
    <w:rsid w:val="005E57CD"/>
    <w:rsid w:val="005E63A5"/>
    <w:rsid w:val="005E6EE6"/>
    <w:rsid w:val="005F1C2B"/>
    <w:rsid w:val="00600510"/>
    <w:rsid w:val="00601696"/>
    <w:rsid w:val="0060292D"/>
    <w:rsid w:val="00603899"/>
    <w:rsid w:val="00604EC8"/>
    <w:rsid w:val="00605832"/>
    <w:rsid w:val="00606784"/>
    <w:rsid w:val="00612059"/>
    <w:rsid w:val="006167EF"/>
    <w:rsid w:val="00617097"/>
    <w:rsid w:val="006170E0"/>
    <w:rsid w:val="0062374E"/>
    <w:rsid w:val="0063092F"/>
    <w:rsid w:val="00631456"/>
    <w:rsid w:val="00635B39"/>
    <w:rsid w:val="00636D1C"/>
    <w:rsid w:val="0063748D"/>
    <w:rsid w:val="00637E4B"/>
    <w:rsid w:val="006406C7"/>
    <w:rsid w:val="0064212D"/>
    <w:rsid w:val="00643AA8"/>
    <w:rsid w:val="006447C9"/>
    <w:rsid w:val="00652046"/>
    <w:rsid w:val="00653667"/>
    <w:rsid w:val="00654B90"/>
    <w:rsid w:val="006611D4"/>
    <w:rsid w:val="00662052"/>
    <w:rsid w:val="00662A90"/>
    <w:rsid w:val="00664DB9"/>
    <w:rsid w:val="006660EF"/>
    <w:rsid w:val="00666267"/>
    <w:rsid w:val="00667512"/>
    <w:rsid w:val="00671A63"/>
    <w:rsid w:val="00672879"/>
    <w:rsid w:val="00674450"/>
    <w:rsid w:val="00675333"/>
    <w:rsid w:val="006775A3"/>
    <w:rsid w:val="00683E8C"/>
    <w:rsid w:val="00683F78"/>
    <w:rsid w:val="0069319E"/>
    <w:rsid w:val="0069606C"/>
    <w:rsid w:val="00697781"/>
    <w:rsid w:val="006A0FEE"/>
    <w:rsid w:val="006A1B64"/>
    <w:rsid w:val="006A1EB2"/>
    <w:rsid w:val="006A5BEF"/>
    <w:rsid w:val="006A6B70"/>
    <w:rsid w:val="006A6D7C"/>
    <w:rsid w:val="006B4756"/>
    <w:rsid w:val="006B5BF8"/>
    <w:rsid w:val="006B6715"/>
    <w:rsid w:val="006B6841"/>
    <w:rsid w:val="006C2813"/>
    <w:rsid w:val="006C4ED0"/>
    <w:rsid w:val="006C6414"/>
    <w:rsid w:val="006D19FD"/>
    <w:rsid w:val="006D364A"/>
    <w:rsid w:val="006D6B57"/>
    <w:rsid w:val="006E1284"/>
    <w:rsid w:val="006E1EED"/>
    <w:rsid w:val="006E20EC"/>
    <w:rsid w:val="006E2C24"/>
    <w:rsid w:val="006E3CA1"/>
    <w:rsid w:val="006F1FCA"/>
    <w:rsid w:val="006F3D91"/>
    <w:rsid w:val="006F7418"/>
    <w:rsid w:val="00702422"/>
    <w:rsid w:val="00706B3F"/>
    <w:rsid w:val="00707407"/>
    <w:rsid w:val="0071542A"/>
    <w:rsid w:val="00716500"/>
    <w:rsid w:val="00716787"/>
    <w:rsid w:val="00717370"/>
    <w:rsid w:val="00720779"/>
    <w:rsid w:val="00720948"/>
    <w:rsid w:val="007312E1"/>
    <w:rsid w:val="007315BB"/>
    <w:rsid w:val="00731AF5"/>
    <w:rsid w:val="00736C4C"/>
    <w:rsid w:val="00744A45"/>
    <w:rsid w:val="00745835"/>
    <w:rsid w:val="007462BE"/>
    <w:rsid w:val="0074644B"/>
    <w:rsid w:val="007467D2"/>
    <w:rsid w:val="00755C09"/>
    <w:rsid w:val="00761FF8"/>
    <w:rsid w:val="007636B3"/>
    <w:rsid w:val="00767071"/>
    <w:rsid w:val="0077090C"/>
    <w:rsid w:val="00771439"/>
    <w:rsid w:val="007728B1"/>
    <w:rsid w:val="007751F4"/>
    <w:rsid w:val="00777A4E"/>
    <w:rsid w:val="00782540"/>
    <w:rsid w:val="00784B6B"/>
    <w:rsid w:val="007904D3"/>
    <w:rsid w:val="00792541"/>
    <w:rsid w:val="00794D30"/>
    <w:rsid w:val="00794E85"/>
    <w:rsid w:val="007961F3"/>
    <w:rsid w:val="007A3B50"/>
    <w:rsid w:val="007B22C7"/>
    <w:rsid w:val="007B3169"/>
    <w:rsid w:val="007B3954"/>
    <w:rsid w:val="007B7359"/>
    <w:rsid w:val="007C3840"/>
    <w:rsid w:val="007C3847"/>
    <w:rsid w:val="007C3AA3"/>
    <w:rsid w:val="007C4367"/>
    <w:rsid w:val="007C69AE"/>
    <w:rsid w:val="007D1803"/>
    <w:rsid w:val="007D2A2A"/>
    <w:rsid w:val="007D3FB1"/>
    <w:rsid w:val="007D5644"/>
    <w:rsid w:val="007D7C45"/>
    <w:rsid w:val="007E07FF"/>
    <w:rsid w:val="007E18F1"/>
    <w:rsid w:val="007E2B85"/>
    <w:rsid w:val="007E3BC4"/>
    <w:rsid w:val="007E3FA1"/>
    <w:rsid w:val="007E4953"/>
    <w:rsid w:val="007E71A5"/>
    <w:rsid w:val="007F45FF"/>
    <w:rsid w:val="0080182F"/>
    <w:rsid w:val="00801D6B"/>
    <w:rsid w:val="00801FE9"/>
    <w:rsid w:val="00802419"/>
    <w:rsid w:val="00802627"/>
    <w:rsid w:val="008032CC"/>
    <w:rsid w:val="00805617"/>
    <w:rsid w:val="0080703E"/>
    <w:rsid w:val="00812FAA"/>
    <w:rsid w:val="008154C3"/>
    <w:rsid w:val="008165F8"/>
    <w:rsid w:val="00827C45"/>
    <w:rsid w:val="008342D8"/>
    <w:rsid w:val="008348FB"/>
    <w:rsid w:val="008404A5"/>
    <w:rsid w:val="00842BC1"/>
    <w:rsid w:val="0084624E"/>
    <w:rsid w:val="00852769"/>
    <w:rsid w:val="00852D1A"/>
    <w:rsid w:val="00855A52"/>
    <w:rsid w:val="008568BA"/>
    <w:rsid w:val="00857BEE"/>
    <w:rsid w:val="00862024"/>
    <w:rsid w:val="00864BE0"/>
    <w:rsid w:val="0086718C"/>
    <w:rsid w:val="0087071E"/>
    <w:rsid w:val="00870932"/>
    <w:rsid w:val="00874510"/>
    <w:rsid w:val="00880693"/>
    <w:rsid w:val="008812D8"/>
    <w:rsid w:val="00881BD7"/>
    <w:rsid w:val="00883B3C"/>
    <w:rsid w:val="00890461"/>
    <w:rsid w:val="00892C30"/>
    <w:rsid w:val="008A22B3"/>
    <w:rsid w:val="008A6314"/>
    <w:rsid w:val="008B2EC3"/>
    <w:rsid w:val="008B3003"/>
    <w:rsid w:val="008B3DF7"/>
    <w:rsid w:val="008B542D"/>
    <w:rsid w:val="008B5B7B"/>
    <w:rsid w:val="008B7F46"/>
    <w:rsid w:val="008C228A"/>
    <w:rsid w:val="008C3DBE"/>
    <w:rsid w:val="008C5986"/>
    <w:rsid w:val="008D0B70"/>
    <w:rsid w:val="008D34D7"/>
    <w:rsid w:val="008D41FC"/>
    <w:rsid w:val="008D4E90"/>
    <w:rsid w:val="008D5B7C"/>
    <w:rsid w:val="008E00BA"/>
    <w:rsid w:val="008E206C"/>
    <w:rsid w:val="008E65E7"/>
    <w:rsid w:val="008F2524"/>
    <w:rsid w:val="008F5114"/>
    <w:rsid w:val="008F592E"/>
    <w:rsid w:val="008F6BC8"/>
    <w:rsid w:val="008F6E9C"/>
    <w:rsid w:val="008F7829"/>
    <w:rsid w:val="0090677C"/>
    <w:rsid w:val="0090759B"/>
    <w:rsid w:val="009113AC"/>
    <w:rsid w:val="0091169E"/>
    <w:rsid w:val="00913516"/>
    <w:rsid w:val="00915650"/>
    <w:rsid w:val="00917641"/>
    <w:rsid w:val="00920DDC"/>
    <w:rsid w:val="0092247C"/>
    <w:rsid w:val="0092250B"/>
    <w:rsid w:val="00926CFC"/>
    <w:rsid w:val="009302CD"/>
    <w:rsid w:val="00936DA3"/>
    <w:rsid w:val="00942A7B"/>
    <w:rsid w:val="00942C98"/>
    <w:rsid w:val="00945D7B"/>
    <w:rsid w:val="009507EB"/>
    <w:rsid w:val="00950F93"/>
    <w:rsid w:val="0095403E"/>
    <w:rsid w:val="00954A97"/>
    <w:rsid w:val="00960CB5"/>
    <w:rsid w:val="009617C3"/>
    <w:rsid w:val="009626E8"/>
    <w:rsid w:val="0096341C"/>
    <w:rsid w:val="0096419C"/>
    <w:rsid w:val="00966857"/>
    <w:rsid w:val="009721DC"/>
    <w:rsid w:val="00977382"/>
    <w:rsid w:val="009809E5"/>
    <w:rsid w:val="00983AB4"/>
    <w:rsid w:val="009842EA"/>
    <w:rsid w:val="00984DDA"/>
    <w:rsid w:val="00985191"/>
    <w:rsid w:val="009863DC"/>
    <w:rsid w:val="009905FC"/>
    <w:rsid w:val="0099362C"/>
    <w:rsid w:val="00994B84"/>
    <w:rsid w:val="00996733"/>
    <w:rsid w:val="009A0415"/>
    <w:rsid w:val="009A2A1B"/>
    <w:rsid w:val="009A5406"/>
    <w:rsid w:val="009A5565"/>
    <w:rsid w:val="009B1F8E"/>
    <w:rsid w:val="009B2996"/>
    <w:rsid w:val="009C2874"/>
    <w:rsid w:val="009C4DCB"/>
    <w:rsid w:val="009D2058"/>
    <w:rsid w:val="009D682F"/>
    <w:rsid w:val="009E08E9"/>
    <w:rsid w:val="009E349B"/>
    <w:rsid w:val="009E4410"/>
    <w:rsid w:val="009E5DA8"/>
    <w:rsid w:val="009E6D46"/>
    <w:rsid w:val="009F0135"/>
    <w:rsid w:val="009F0566"/>
    <w:rsid w:val="009F2814"/>
    <w:rsid w:val="009F5FCF"/>
    <w:rsid w:val="009F7144"/>
    <w:rsid w:val="00A01148"/>
    <w:rsid w:val="00A03C6A"/>
    <w:rsid w:val="00A0540A"/>
    <w:rsid w:val="00A05A41"/>
    <w:rsid w:val="00A0697A"/>
    <w:rsid w:val="00A1004A"/>
    <w:rsid w:val="00A12CD7"/>
    <w:rsid w:val="00A178E3"/>
    <w:rsid w:val="00A241F0"/>
    <w:rsid w:val="00A2470C"/>
    <w:rsid w:val="00A259CA"/>
    <w:rsid w:val="00A32932"/>
    <w:rsid w:val="00A329EA"/>
    <w:rsid w:val="00A44848"/>
    <w:rsid w:val="00A470CE"/>
    <w:rsid w:val="00A47F92"/>
    <w:rsid w:val="00A51EF6"/>
    <w:rsid w:val="00A53A63"/>
    <w:rsid w:val="00A54A00"/>
    <w:rsid w:val="00A56B29"/>
    <w:rsid w:val="00A570C4"/>
    <w:rsid w:val="00A600AF"/>
    <w:rsid w:val="00A619DE"/>
    <w:rsid w:val="00A720AC"/>
    <w:rsid w:val="00A7529C"/>
    <w:rsid w:val="00A763CF"/>
    <w:rsid w:val="00A77E83"/>
    <w:rsid w:val="00A815AA"/>
    <w:rsid w:val="00A860EF"/>
    <w:rsid w:val="00A8787B"/>
    <w:rsid w:val="00A90686"/>
    <w:rsid w:val="00A939F5"/>
    <w:rsid w:val="00A9733B"/>
    <w:rsid w:val="00AA0235"/>
    <w:rsid w:val="00AA0EE5"/>
    <w:rsid w:val="00AA1274"/>
    <w:rsid w:val="00AA23B9"/>
    <w:rsid w:val="00AA5E43"/>
    <w:rsid w:val="00AB26BC"/>
    <w:rsid w:val="00AB3677"/>
    <w:rsid w:val="00AB65A0"/>
    <w:rsid w:val="00AC06A7"/>
    <w:rsid w:val="00AC56DA"/>
    <w:rsid w:val="00AC6559"/>
    <w:rsid w:val="00AD152E"/>
    <w:rsid w:val="00AD4496"/>
    <w:rsid w:val="00AD5768"/>
    <w:rsid w:val="00AD5B07"/>
    <w:rsid w:val="00AE1B8E"/>
    <w:rsid w:val="00AE5EA3"/>
    <w:rsid w:val="00AE6031"/>
    <w:rsid w:val="00AF04FD"/>
    <w:rsid w:val="00AF17BB"/>
    <w:rsid w:val="00AF2D56"/>
    <w:rsid w:val="00AF6B22"/>
    <w:rsid w:val="00AF7F8D"/>
    <w:rsid w:val="00B01743"/>
    <w:rsid w:val="00B04B8D"/>
    <w:rsid w:val="00B113D5"/>
    <w:rsid w:val="00B126E8"/>
    <w:rsid w:val="00B127A4"/>
    <w:rsid w:val="00B13394"/>
    <w:rsid w:val="00B13704"/>
    <w:rsid w:val="00B14DD6"/>
    <w:rsid w:val="00B216D8"/>
    <w:rsid w:val="00B21CE4"/>
    <w:rsid w:val="00B2424E"/>
    <w:rsid w:val="00B26308"/>
    <w:rsid w:val="00B31C7E"/>
    <w:rsid w:val="00B34373"/>
    <w:rsid w:val="00B358E5"/>
    <w:rsid w:val="00B46466"/>
    <w:rsid w:val="00B47BD2"/>
    <w:rsid w:val="00B60556"/>
    <w:rsid w:val="00B65149"/>
    <w:rsid w:val="00B6741A"/>
    <w:rsid w:val="00B674E6"/>
    <w:rsid w:val="00B67E29"/>
    <w:rsid w:val="00B73EA6"/>
    <w:rsid w:val="00B73F60"/>
    <w:rsid w:val="00B81338"/>
    <w:rsid w:val="00B81403"/>
    <w:rsid w:val="00B823C7"/>
    <w:rsid w:val="00B82CE9"/>
    <w:rsid w:val="00B840FD"/>
    <w:rsid w:val="00B86A8E"/>
    <w:rsid w:val="00B8787E"/>
    <w:rsid w:val="00B93A06"/>
    <w:rsid w:val="00B962FB"/>
    <w:rsid w:val="00B97326"/>
    <w:rsid w:val="00BA38CA"/>
    <w:rsid w:val="00BA5C96"/>
    <w:rsid w:val="00BB08CA"/>
    <w:rsid w:val="00BB3080"/>
    <w:rsid w:val="00BB36C8"/>
    <w:rsid w:val="00BB73DF"/>
    <w:rsid w:val="00BB789A"/>
    <w:rsid w:val="00BC2C4B"/>
    <w:rsid w:val="00BC6B5A"/>
    <w:rsid w:val="00BD4197"/>
    <w:rsid w:val="00BD6B85"/>
    <w:rsid w:val="00BD6EEC"/>
    <w:rsid w:val="00BE0F9D"/>
    <w:rsid w:val="00BE2ECE"/>
    <w:rsid w:val="00BE32EB"/>
    <w:rsid w:val="00BE7479"/>
    <w:rsid w:val="00BF0670"/>
    <w:rsid w:val="00BF315D"/>
    <w:rsid w:val="00BF57DA"/>
    <w:rsid w:val="00BF7CE4"/>
    <w:rsid w:val="00C0097B"/>
    <w:rsid w:val="00C020E3"/>
    <w:rsid w:val="00C0355D"/>
    <w:rsid w:val="00C03717"/>
    <w:rsid w:val="00C04DC7"/>
    <w:rsid w:val="00C050CE"/>
    <w:rsid w:val="00C10C70"/>
    <w:rsid w:val="00C14327"/>
    <w:rsid w:val="00C1541E"/>
    <w:rsid w:val="00C15993"/>
    <w:rsid w:val="00C15BDB"/>
    <w:rsid w:val="00C21854"/>
    <w:rsid w:val="00C23883"/>
    <w:rsid w:val="00C2461E"/>
    <w:rsid w:val="00C25B9C"/>
    <w:rsid w:val="00C333C6"/>
    <w:rsid w:val="00C33EA7"/>
    <w:rsid w:val="00C35AA7"/>
    <w:rsid w:val="00C4082D"/>
    <w:rsid w:val="00C40C05"/>
    <w:rsid w:val="00C41BED"/>
    <w:rsid w:val="00C4211E"/>
    <w:rsid w:val="00C42B1A"/>
    <w:rsid w:val="00C45842"/>
    <w:rsid w:val="00C45913"/>
    <w:rsid w:val="00C53108"/>
    <w:rsid w:val="00C550FA"/>
    <w:rsid w:val="00C56A53"/>
    <w:rsid w:val="00C80EE4"/>
    <w:rsid w:val="00C82ED2"/>
    <w:rsid w:val="00C85F37"/>
    <w:rsid w:val="00C8707D"/>
    <w:rsid w:val="00C91E57"/>
    <w:rsid w:val="00C921B6"/>
    <w:rsid w:val="00C97E87"/>
    <w:rsid w:val="00CA0846"/>
    <w:rsid w:val="00CA2C08"/>
    <w:rsid w:val="00CA618F"/>
    <w:rsid w:val="00CA7DBA"/>
    <w:rsid w:val="00CB009F"/>
    <w:rsid w:val="00CB33C6"/>
    <w:rsid w:val="00CB34FD"/>
    <w:rsid w:val="00CB4A24"/>
    <w:rsid w:val="00CB7C8F"/>
    <w:rsid w:val="00CC1573"/>
    <w:rsid w:val="00CC192B"/>
    <w:rsid w:val="00CC5FC7"/>
    <w:rsid w:val="00CC60D8"/>
    <w:rsid w:val="00CC7947"/>
    <w:rsid w:val="00CD0506"/>
    <w:rsid w:val="00CD05E6"/>
    <w:rsid w:val="00CD083D"/>
    <w:rsid w:val="00CD10E0"/>
    <w:rsid w:val="00CD6A46"/>
    <w:rsid w:val="00CE0759"/>
    <w:rsid w:val="00CE0883"/>
    <w:rsid w:val="00CE6B40"/>
    <w:rsid w:val="00CF2A59"/>
    <w:rsid w:val="00CF7024"/>
    <w:rsid w:val="00D001CA"/>
    <w:rsid w:val="00D01AAD"/>
    <w:rsid w:val="00D04525"/>
    <w:rsid w:val="00D079F8"/>
    <w:rsid w:val="00D236FF"/>
    <w:rsid w:val="00D3741A"/>
    <w:rsid w:val="00D41ADC"/>
    <w:rsid w:val="00D46CAF"/>
    <w:rsid w:val="00D50D71"/>
    <w:rsid w:val="00D539A0"/>
    <w:rsid w:val="00D560C7"/>
    <w:rsid w:val="00D56779"/>
    <w:rsid w:val="00D57E75"/>
    <w:rsid w:val="00D64F3E"/>
    <w:rsid w:val="00D65652"/>
    <w:rsid w:val="00D66B05"/>
    <w:rsid w:val="00D67883"/>
    <w:rsid w:val="00D71476"/>
    <w:rsid w:val="00D76408"/>
    <w:rsid w:val="00D834E2"/>
    <w:rsid w:val="00D8521E"/>
    <w:rsid w:val="00D87D36"/>
    <w:rsid w:val="00D93C8B"/>
    <w:rsid w:val="00D93D65"/>
    <w:rsid w:val="00D94177"/>
    <w:rsid w:val="00D94515"/>
    <w:rsid w:val="00D9539C"/>
    <w:rsid w:val="00D95C74"/>
    <w:rsid w:val="00D96C47"/>
    <w:rsid w:val="00DA0D4D"/>
    <w:rsid w:val="00DA1F52"/>
    <w:rsid w:val="00DA2518"/>
    <w:rsid w:val="00DA7329"/>
    <w:rsid w:val="00DB3352"/>
    <w:rsid w:val="00DB463C"/>
    <w:rsid w:val="00DB49E1"/>
    <w:rsid w:val="00DB6ABE"/>
    <w:rsid w:val="00DB7A33"/>
    <w:rsid w:val="00DC0400"/>
    <w:rsid w:val="00DC26B0"/>
    <w:rsid w:val="00DC4648"/>
    <w:rsid w:val="00DC5DF7"/>
    <w:rsid w:val="00DC7D53"/>
    <w:rsid w:val="00DD2488"/>
    <w:rsid w:val="00DE766A"/>
    <w:rsid w:val="00DE788C"/>
    <w:rsid w:val="00DF25EE"/>
    <w:rsid w:val="00DF36F2"/>
    <w:rsid w:val="00DF3FBD"/>
    <w:rsid w:val="00E045FE"/>
    <w:rsid w:val="00E057D8"/>
    <w:rsid w:val="00E07D8B"/>
    <w:rsid w:val="00E13CE1"/>
    <w:rsid w:val="00E14C85"/>
    <w:rsid w:val="00E21016"/>
    <w:rsid w:val="00E217BE"/>
    <w:rsid w:val="00E30E95"/>
    <w:rsid w:val="00E31975"/>
    <w:rsid w:val="00E32C3B"/>
    <w:rsid w:val="00E34BB3"/>
    <w:rsid w:val="00E36523"/>
    <w:rsid w:val="00E37E47"/>
    <w:rsid w:val="00E41032"/>
    <w:rsid w:val="00E4216B"/>
    <w:rsid w:val="00E43E86"/>
    <w:rsid w:val="00E449FF"/>
    <w:rsid w:val="00E47790"/>
    <w:rsid w:val="00E5157B"/>
    <w:rsid w:val="00E54612"/>
    <w:rsid w:val="00E56113"/>
    <w:rsid w:val="00E61101"/>
    <w:rsid w:val="00E65E5C"/>
    <w:rsid w:val="00E6748C"/>
    <w:rsid w:val="00E67C4D"/>
    <w:rsid w:val="00E7532A"/>
    <w:rsid w:val="00E75590"/>
    <w:rsid w:val="00E81F34"/>
    <w:rsid w:val="00E82744"/>
    <w:rsid w:val="00E82FCD"/>
    <w:rsid w:val="00E861A3"/>
    <w:rsid w:val="00E86B03"/>
    <w:rsid w:val="00E9039A"/>
    <w:rsid w:val="00E90E42"/>
    <w:rsid w:val="00E910F0"/>
    <w:rsid w:val="00E91A85"/>
    <w:rsid w:val="00E9201C"/>
    <w:rsid w:val="00E9230B"/>
    <w:rsid w:val="00E928A7"/>
    <w:rsid w:val="00EA1141"/>
    <w:rsid w:val="00EA117E"/>
    <w:rsid w:val="00EA3D30"/>
    <w:rsid w:val="00EA7B85"/>
    <w:rsid w:val="00EB0F07"/>
    <w:rsid w:val="00EB0FFF"/>
    <w:rsid w:val="00EB3854"/>
    <w:rsid w:val="00EB448C"/>
    <w:rsid w:val="00EC0324"/>
    <w:rsid w:val="00EC2086"/>
    <w:rsid w:val="00EC2220"/>
    <w:rsid w:val="00EC4D7F"/>
    <w:rsid w:val="00ED4B77"/>
    <w:rsid w:val="00EE0105"/>
    <w:rsid w:val="00EE02A0"/>
    <w:rsid w:val="00EE135F"/>
    <w:rsid w:val="00EE27ED"/>
    <w:rsid w:val="00EE76A0"/>
    <w:rsid w:val="00EE7C1B"/>
    <w:rsid w:val="00EF1159"/>
    <w:rsid w:val="00EF2D6E"/>
    <w:rsid w:val="00EF322D"/>
    <w:rsid w:val="00EF4161"/>
    <w:rsid w:val="00F00565"/>
    <w:rsid w:val="00F04947"/>
    <w:rsid w:val="00F06BCA"/>
    <w:rsid w:val="00F07531"/>
    <w:rsid w:val="00F100B2"/>
    <w:rsid w:val="00F117FB"/>
    <w:rsid w:val="00F1382C"/>
    <w:rsid w:val="00F13A58"/>
    <w:rsid w:val="00F1631F"/>
    <w:rsid w:val="00F20355"/>
    <w:rsid w:val="00F216D5"/>
    <w:rsid w:val="00F2346B"/>
    <w:rsid w:val="00F237EB"/>
    <w:rsid w:val="00F27A79"/>
    <w:rsid w:val="00F31B8D"/>
    <w:rsid w:val="00F34397"/>
    <w:rsid w:val="00F347E2"/>
    <w:rsid w:val="00F36FE5"/>
    <w:rsid w:val="00F40AB6"/>
    <w:rsid w:val="00F433B6"/>
    <w:rsid w:val="00F442C7"/>
    <w:rsid w:val="00F5122E"/>
    <w:rsid w:val="00F51DCC"/>
    <w:rsid w:val="00F5717C"/>
    <w:rsid w:val="00F57A79"/>
    <w:rsid w:val="00F61D38"/>
    <w:rsid w:val="00F61E54"/>
    <w:rsid w:val="00F63462"/>
    <w:rsid w:val="00F637DC"/>
    <w:rsid w:val="00F6471E"/>
    <w:rsid w:val="00F664AD"/>
    <w:rsid w:val="00F70C28"/>
    <w:rsid w:val="00F733FA"/>
    <w:rsid w:val="00F7363B"/>
    <w:rsid w:val="00F7464B"/>
    <w:rsid w:val="00F75F3C"/>
    <w:rsid w:val="00F778F3"/>
    <w:rsid w:val="00F817AA"/>
    <w:rsid w:val="00F81BFA"/>
    <w:rsid w:val="00F841E8"/>
    <w:rsid w:val="00F8497E"/>
    <w:rsid w:val="00F9551A"/>
    <w:rsid w:val="00FA0EF8"/>
    <w:rsid w:val="00FA26FE"/>
    <w:rsid w:val="00FB1AFE"/>
    <w:rsid w:val="00FB2753"/>
    <w:rsid w:val="00FB5AC1"/>
    <w:rsid w:val="00FB5E1E"/>
    <w:rsid w:val="00FB6A95"/>
    <w:rsid w:val="00FC46D3"/>
    <w:rsid w:val="00FC68B8"/>
    <w:rsid w:val="00FC7100"/>
    <w:rsid w:val="00FD08AC"/>
    <w:rsid w:val="00FD0903"/>
    <w:rsid w:val="00FD2941"/>
    <w:rsid w:val="00FD2B8C"/>
    <w:rsid w:val="00FD3C1B"/>
    <w:rsid w:val="00FD5149"/>
    <w:rsid w:val="00FD649B"/>
    <w:rsid w:val="00FD683C"/>
    <w:rsid w:val="00FD7449"/>
    <w:rsid w:val="00FE5495"/>
    <w:rsid w:val="00FF4703"/>
    <w:rsid w:val="00FF72E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2049"/>
    <o:shapelayout v:ext="edit">
      <o:idmap v:ext="edit" data="1"/>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
    <w:qFormat/>
    <w:rsid w:val="00E6748C"/>
    <w:pPr>
      <w:keepNext/>
      <w:keepLines/>
      <w:spacing w:before="240"/>
      <w:outlineLvl w:val="0"/>
    </w:pPr>
    <w:rPr>
      <w:rFonts w:asciiTheme="majorHAnsi" w:eastAsiaTheme="majorEastAsia" w:hAnsiTheme="majorHAnsi" w:cstheme="majorBidi"/>
      <w:color w:val="365F91" w:themeColor="accent1" w:themeShade="BF"/>
      <w:sz w:val="32"/>
      <w:szCs w:val="32"/>
      <w:lang w:eastAsia="lv-LV"/>
    </w:rPr>
  </w:style>
  <w:style w:type="paragraph" w:styleId="Heading2">
    <w:name w:val="heading 2"/>
    <w:basedOn w:val="Normal"/>
    <w:next w:val="Normal"/>
    <w:link w:val="Heading2Char"/>
    <w:uiPriority w:val="9"/>
    <w:unhideWhenUsed/>
    <w:qFormat/>
    <w:rsid w:val="00E6748C"/>
    <w:pPr>
      <w:keepNext/>
      <w:keepLines/>
      <w:spacing w:before="40"/>
      <w:outlineLvl w:val="1"/>
    </w:pPr>
    <w:rPr>
      <w:rFonts w:asciiTheme="majorHAnsi" w:eastAsiaTheme="majorEastAsia" w:hAnsiTheme="majorHAnsi" w:cstheme="majorBidi"/>
      <w:color w:val="365F91" w:themeColor="accent1" w:themeShade="BF"/>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
    <w:basedOn w:val="Normal"/>
    <w:link w:val="ListParagraphChar"/>
    <w:uiPriority w:val="34"/>
    <w:qFormat/>
    <w:rsid w:val="001B293F"/>
    <w:pPr>
      <w:ind w:left="720"/>
      <w:contextualSpacing/>
    </w:pPr>
  </w:style>
  <w:style w:type="character" w:styleId="CommentReference">
    <w:name w:val="annotation reference"/>
    <w:basedOn w:val="DefaultParagraphFont"/>
    <w:uiPriority w:val="99"/>
    <w:semiHidden/>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
    <w:link w:val="ListParagraph"/>
    <w:uiPriority w:val="34"/>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CharStyle10">
    <w:name w:val="Char Style 10"/>
    <w:basedOn w:val="DefaultParagraphFont"/>
    <w:link w:val="Style9"/>
    <w:rsid w:val="0012366F"/>
    <w:rPr>
      <w:shd w:val="clear" w:color="auto" w:fill="FFFFFF"/>
    </w:rPr>
  </w:style>
  <w:style w:type="paragraph" w:customStyle="1" w:styleId="Style9">
    <w:name w:val="Style 9"/>
    <w:basedOn w:val="Normal"/>
    <w:link w:val="CharStyle10"/>
    <w:rsid w:val="0012366F"/>
    <w:pPr>
      <w:widowControl w:val="0"/>
      <w:shd w:val="clear" w:color="auto" w:fill="FFFFFF"/>
      <w:spacing w:before="260" w:after="820" w:line="274" w:lineRule="exact"/>
      <w:ind w:hanging="1120"/>
      <w:jc w:val="right"/>
    </w:pPr>
  </w:style>
  <w:style w:type="character" w:customStyle="1" w:styleId="UnresolvedMention1">
    <w:name w:val="Unresolved Mention1"/>
    <w:basedOn w:val="DefaultParagraphFont"/>
    <w:uiPriority w:val="99"/>
    <w:semiHidden/>
    <w:unhideWhenUsed/>
    <w:rsid w:val="0005730E"/>
    <w:rPr>
      <w:color w:val="605E5C"/>
      <w:shd w:val="clear" w:color="auto" w:fill="E1DFDD"/>
    </w:rPr>
  </w:style>
  <w:style w:type="paragraph" w:styleId="BodyText">
    <w:name w:val="Body Text"/>
    <w:basedOn w:val="Normal"/>
    <w:link w:val="BodyTextChar"/>
    <w:uiPriority w:val="99"/>
    <w:semiHidden/>
    <w:unhideWhenUsed/>
    <w:rsid w:val="00E6748C"/>
    <w:pPr>
      <w:spacing w:after="120"/>
    </w:pPr>
  </w:style>
  <w:style w:type="character" w:customStyle="1" w:styleId="BodyTextChar">
    <w:name w:val="Body Text Char"/>
    <w:basedOn w:val="DefaultParagraphFont"/>
    <w:link w:val="BodyText"/>
    <w:uiPriority w:val="99"/>
    <w:semiHidden/>
    <w:rsid w:val="00E6748C"/>
  </w:style>
  <w:style w:type="character" w:customStyle="1" w:styleId="Heading1Char">
    <w:name w:val="Heading 1 Char"/>
    <w:basedOn w:val="DefaultParagraphFont"/>
    <w:link w:val="Heading1"/>
    <w:uiPriority w:val="9"/>
    <w:rsid w:val="00E6748C"/>
    <w:rPr>
      <w:rFonts w:asciiTheme="majorHAnsi" w:eastAsiaTheme="majorEastAsia" w:hAnsiTheme="majorHAnsi" w:cstheme="majorBidi"/>
      <w:color w:val="365F91" w:themeColor="accent1" w:themeShade="BF"/>
      <w:sz w:val="32"/>
      <w:szCs w:val="32"/>
      <w:lang w:eastAsia="lv-LV"/>
    </w:rPr>
  </w:style>
  <w:style w:type="character" w:customStyle="1" w:styleId="Heading2Char">
    <w:name w:val="Heading 2 Char"/>
    <w:basedOn w:val="DefaultParagraphFont"/>
    <w:link w:val="Heading2"/>
    <w:uiPriority w:val="9"/>
    <w:rsid w:val="00E6748C"/>
    <w:rPr>
      <w:rFonts w:asciiTheme="majorHAnsi" w:eastAsiaTheme="majorEastAsia" w:hAnsiTheme="majorHAnsi" w:cstheme="majorBidi"/>
      <w:color w:val="365F91" w:themeColor="accent1" w:themeShade="BF"/>
      <w:sz w:val="26"/>
      <w:szCs w:val="26"/>
      <w:lang w:eastAsia="lv-LV"/>
    </w:rPr>
  </w:style>
  <w:style w:type="paragraph" w:styleId="NormalWeb">
    <w:name w:val="Normal (Web)"/>
    <w:basedOn w:val="Normal"/>
    <w:uiPriority w:val="99"/>
    <w:rsid w:val="0056041C"/>
    <w:pPr>
      <w:spacing w:before="100" w:beforeAutospacing="1" w:after="100" w:afterAutospacing="1"/>
      <w:ind w:left="284" w:right="-284"/>
    </w:pPr>
    <w:rPr>
      <w:rFonts w:ascii="Arial Unicode MS" w:eastAsia="Times New Roman" w:cs="Times New Roman"/>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831191">
      <w:bodyDiv w:val="1"/>
      <w:marLeft w:val="0"/>
      <w:marRight w:val="0"/>
      <w:marTop w:val="0"/>
      <w:marBottom w:val="0"/>
      <w:divBdr>
        <w:top w:val="none" w:sz="0" w:space="0" w:color="auto"/>
        <w:left w:val="none" w:sz="0" w:space="0" w:color="auto"/>
        <w:bottom w:val="none" w:sz="0" w:space="0" w:color="auto"/>
        <w:right w:val="none" w:sz="0" w:space="0" w:color="auto"/>
      </w:divBdr>
    </w:div>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 w:id="1513301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PM.lietvediba@vid.gov.lv"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Inese.Uzklinge@vid.gov.lv"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VPM.lietvediba@vid.gov.lv"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vid@vid.gov.lv"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ECD78CBAFA156498DF5A90B11F85670" ma:contentTypeVersion="2" ma:contentTypeDescription="Izveidot jaunu dokumentu." ma:contentTypeScope="" ma:versionID="b4b933b2a5ab52e333ef230463f29c7b">
  <xsd:schema xmlns:xsd="http://www.w3.org/2001/XMLSchema" xmlns:xs="http://www.w3.org/2001/XMLSchema" xmlns:p="http://schemas.microsoft.com/office/2006/metadata/properties" xmlns:ns2="65fa2f37-ae70-448e-aefe-8146d5f9ac31" targetNamespace="http://schemas.microsoft.com/office/2006/metadata/properties" ma:root="true" ma:fieldsID="d3791fd9b983a1ee8e56fa8238762c76" ns2:_="">
    <xsd:import namespace="65fa2f37-ae70-448e-aefe-8146d5f9ac3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fa2f37-ae70-448e-aefe-8146d5f9ac31"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17EE17-D446-4E23-AC24-3F10820068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fa2f37-ae70-448e-aefe-8146d5f9ac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3FC413-209F-4AC4-B2FB-7DB0D59CC75F}">
  <ds:schemaRefs>
    <ds:schemaRef ds:uri="http://schemas.microsoft.com/sharepoint/v3/contenttype/forms"/>
  </ds:schemaRefs>
</ds:datastoreItem>
</file>

<file path=customXml/itemProps3.xml><?xml version="1.0" encoding="utf-8"?>
<ds:datastoreItem xmlns:ds="http://schemas.openxmlformats.org/officeDocument/2006/customXml" ds:itemID="{4A92D93A-06F1-483F-BE16-8DE3CF0D24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F829B22-6D2B-4BEC-A798-6EA5E3C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16097</Words>
  <Characters>9176</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Valsts ieņēmumu dienests</Company>
  <LinksUpToDate>false</LinksUpToDate>
  <CharactersWithSpaces>25223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Sarmīte Zinčenko</cp:lastModifiedBy>
  <cp:revision>4</cp:revision>
  <dcterms:created xsi:type="dcterms:W3CDTF">2021-04-19T07:40:00Z</dcterms:created>
  <dcterms:modified xsi:type="dcterms:W3CDTF">2021-04-19T07:59:00Z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0x0101003ECD78CBAFA156498DF5A90B11F85670</vt:lpwstr>
  </property>
</Properties>
</file>