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34CA" w14:textId="3BC0593E" w:rsidR="00E86B03" w:rsidRPr="00053AD3" w:rsidRDefault="00E86B03" w:rsidP="00D01AAD">
      <w:pPr>
        <w:jc w:val="center"/>
        <w:rPr>
          <w:rFonts w:cs="Times New Roman"/>
          <w:b/>
          <w:sz w:val="28"/>
          <w:szCs w:val="28"/>
        </w:rPr>
      </w:pPr>
      <w:bookmarkStart w:id="0" w:name="_GoBack"/>
      <w:bookmarkEnd w:id="0"/>
      <w:r w:rsidRPr="00053AD3">
        <w:rPr>
          <w:rFonts w:eastAsia="Times New Roman" w:cs="Times New Roman"/>
          <w:b/>
          <w:sz w:val="28"/>
          <w:szCs w:val="28"/>
          <w:lang w:eastAsia="lv-LV"/>
        </w:rPr>
        <w:t>PIEDĀVĀJUMS</w:t>
      </w:r>
      <w:r w:rsidR="0090689A">
        <w:rPr>
          <w:rFonts w:eastAsia="Times New Roman" w:cs="Times New Roman"/>
          <w:b/>
          <w:sz w:val="28"/>
          <w:szCs w:val="28"/>
          <w:lang w:eastAsia="lv-LV"/>
        </w:rPr>
        <w:t xml:space="preserve"> </w:t>
      </w:r>
    </w:p>
    <w:p w14:paraId="74304135" w14:textId="3949FEB5" w:rsidR="00E86B03" w:rsidRPr="00052652" w:rsidRDefault="00E86B03" w:rsidP="00052652">
      <w:pPr>
        <w:jc w:val="center"/>
        <w:rPr>
          <w:rFonts w:eastAsia="Times New Roman" w:cs="Times New Roman"/>
          <w:b/>
          <w:szCs w:val="24"/>
        </w:rPr>
      </w:pPr>
      <w:r w:rsidRPr="00326F16">
        <w:rPr>
          <w:rFonts w:eastAsia="Times New Roman" w:cs="Times New Roman"/>
          <w:b/>
          <w:szCs w:val="24"/>
        </w:rPr>
        <w:t>Valsts ieņēmumu dienesta rīkotaja</w:t>
      </w:r>
      <w:r w:rsidR="00052652">
        <w:rPr>
          <w:rFonts w:eastAsia="Times New Roman" w:cs="Times New Roman"/>
          <w:b/>
          <w:szCs w:val="24"/>
        </w:rPr>
        <w:t xml:space="preserve">i cenu aptaujai par </w:t>
      </w:r>
      <w:r w:rsidR="00052652" w:rsidRPr="00052652">
        <w:rPr>
          <w:rFonts w:cs="Times New Roman"/>
          <w:b/>
          <w:szCs w:val="24"/>
        </w:rPr>
        <w:t>valstij piekritīg</w:t>
      </w:r>
      <w:r w:rsidR="004A3A47">
        <w:rPr>
          <w:rFonts w:cs="Times New Roman"/>
          <w:b/>
          <w:szCs w:val="24"/>
        </w:rPr>
        <w:t>ās</w:t>
      </w:r>
      <w:r w:rsidR="00052652" w:rsidRPr="00052652">
        <w:rPr>
          <w:rFonts w:cs="Times New Roman"/>
          <w:b/>
          <w:szCs w:val="24"/>
        </w:rPr>
        <w:t xml:space="preserve"> mant</w:t>
      </w:r>
      <w:r w:rsidR="004A3A47">
        <w:rPr>
          <w:rFonts w:cs="Times New Roman"/>
          <w:b/>
          <w:szCs w:val="24"/>
        </w:rPr>
        <w:t>as realizāciju</w:t>
      </w:r>
      <w:r w:rsidR="00052652" w:rsidRPr="00052652">
        <w:rPr>
          <w:rFonts w:cs="Times New Roman"/>
          <w:b/>
          <w:szCs w:val="24"/>
        </w:rPr>
        <w:t xml:space="preserve">  </w:t>
      </w:r>
    </w:p>
    <w:p w14:paraId="20A034DD" w14:textId="77777777" w:rsidR="00B674E6" w:rsidRDefault="00B674E6" w:rsidP="00B674E6">
      <w:pPr>
        <w:ind w:firstLine="709"/>
        <w:jc w:val="both"/>
        <w:rPr>
          <w:rFonts w:cs="Times New Roman"/>
          <w:szCs w:val="24"/>
        </w:rPr>
      </w:pPr>
    </w:p>
    <w:p w14:paraId="7D446F2A" w14:textId="14B87631" w:rsidR="00B674E6" w:rsidRPr="00326F16" w:rsidRDefault="00052652" w:rsidP="008E65E7">
      <w:pPr>
        <w:jc w:val="both"/>
        <w:rPr>
          <w:rFonts w:cs="Times New Roman"/>
          <w:szCs w:val="24"/>
        </w:rPr>
      </w:pPr>
      <w:r>
        <w:rPr>
          <w:rFonts w:cs="Times New Roman"/>
          <w:szCs w:val="24"/>
        </w:rPr>
        <w:t>Komersant</w:t>
      </w:r>
      <w:r w:rsidR="008D4E90">
        <w:rPr>
          <w:rFonts w:cs="Times New Roman"/>
          <w:szCs w:val="24"/>
        </w:rPr>
        <w:t>s</w:t>
      </w:r>
      <w:r>
        <w:rPr>
          <w:rFonts w:cs="Times New Roman"/>
          <w:szCs w:val="24"/>
        </w:rPr>
        <w:t xml:space="preserve"> </w:t>
      </w:r>
      <w:r w:rsidR="00B674E6">
        <w:rPr>
          <w:rFonts w:cs="Times New Roman"/>
          <w:szCs w:val="24"/>
        </w:rPr>
        <w:t>______________________</w:t>
      </w:r>
      <w:r w:rsidR="00B674E6" w:rsidRPr="00326F16">
        <w:rPr>
          <w:rFonts w:cs="Times New Roman"/>
          <w:szCs w:val="24"/>
        </w:rPr>
        <w:t>,</w:t>
      </w:r>
      <w:r w:rsidR="00B674E6">
        <w:rPr>
          <w:rFonts w:cs="Times New Roman"/>
          <w:szCs w:val="24"/>
        </w:rPr>
        <w:t xml:space="preserve"> reģistrācijas Nr. _____________,</w:t>
      </w:r>
      <w:r w:rsidR="00B674E6" w:rsidRPr="00326F16">
        <w:rPr>
          <w:rFonts w:cs="Times New Roman"/>
          <w:szCs w:val="24"/>
        </w:rPr>
        <w:t xml:space="preserve"> parakstot piedāvājum</w:t>
      </w:r>
      <w:r w:rsidR="00B674E6">
        <w:rPr>
          <w:rFonts w:cs="Times New Roman"/>
          <w:szCs w:val="24"/>
        </w:rPr>
        <w:t>u,</w:t>
      </w:r>
      <w:r w:rsidR="00B674E6" w:rsidRPr="00326F16">
        <w:rPr>
          <w:rFonts w:cs="Times New Roman"/>
          <w:szCs w:val="24"/>
        </w:rPr>
        <w:t xml:space="preserve"> apliecina, ka </w:t>
      </w:r>
      <w:r w:rsidR="003F3662">
        <w:rPr>
          <w:rFonts w:cs="Times New Roman"/>
          <w:szCs w:val="24"/>
        </w:rPr>
        <w:t xml:space="preserve">piekrīt </w:t>
      </w:r>
      <w:r>
        <w:rPr>
          <w:rFonts w:cs="Times New Roman"/>
          <w:szCs w:val="24"/>
        </w:rPr>
        <w:t>valstij piekritīg</w:t>
      </w:r>
      <w:r w:rsidR="003F3662">
        <w:rPr>
          <w:rFonts w:cs="Times New Roman"/>
          <w:szCs w:val="24"/>
        </w:rPr>
        <w:t>ās</w:t>
      </w:r>
      <w:r>
        <w:rPr>
          <w:rFonts w:cs="Times New Roman"/>
          <w:szCs w:val="24"/>
        </w:rPr>
        <w:t xml:space="preserve"> mant</w:t>
      </w:r>
      <w:r w:rsidR="003F3662">
        <w:rPr>
          <w:rFonts w:cs="Times New Roman"/>
          <w:szCs w:val="24"/>
        </w:rPr>
        <w:t>as iegādei</w:t>
      </w:r>
      <w:r>
        <w:rPr>
          <w:rFonts w:cs="Times New Roman"/>
          <w:szCs w:val="24"/>
        </w:rPr>
        <w:t xml:space="preserve"> </w:t>
      </w:r>
      <w:r w:rsidR="00B674E6" w:rsidRPr="00326F16">
        <w:rPr>
          <w:rFonts w:cs="Times New Roman"/>
          <w:szCs w:val="24"/>
        </w:rPr>
        <w:t xml:space="preserve"> atbilstoši šādām </w:t>
      </w:r>
      <w:r w:rsidR="00B674E6" w:rsidRPr="00326F16">
        <w:rPr>
          <w:rFonts w:cs="Times New Roman"/>
          <w:bCs/>
          <w:szCs w:val="24"/>
        </w:rPr>
        <w:t>prasībām</w:t>
      </w:r>
      <w:r w:rsidR="00B674E6">
        <w:rPr>
          <w:rFonts w:cs="Times New Roman"/>
          <w:bCs/>
          <w:szCs w:val="24"/>
        </w:rPr>
        <w:t xml:space="preserve"> un finanšu piedāvājumā noteiktajām cenām</w:t>
      </w:r>
      <w:r w:rsidR="00B674E6" w:rsidRPr="00326F16">
        <w:rPr>
          <w:rFonts w:cs="Times New Roman"/>
          <w:bCs/>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4"/>
        <w:gridCol w:w="3270"/>
        <w:gridCol w:w="992"/>
        <w:gridCol w:w="2269"/>
        <w:gridCol w:w="2119"/>
      </w:tblGrid>
      <w:tr w:rsidR="00B330EB" w:rsidRPr="00326F16" w14:paraId="592DCC3C" w14:textId="77777777" w:rsidTr="00017FE2">
        <w:trPr>
          <w:trHeight w:val="123"/>
          <w:tblHeader/>
          <w:jc w:val="center"/>
        </w:trPr>
        <w:tc>
          <w:tcPr>
            <w:tcW w:w="371" w:type="pct"/>
            <w:shd w:val="clear" w:color="auto" w:fill="BFBFBF" w:themeFill="background1" w:themeFillShade="BF"/>
            <w:vAlign w:val="center"/>
          </w:tcPr>
          <w:p w14:paraId="4FCEB11D" w14:textId="77777777" w:rsidR="00E86B03" w:rsidRPr="00326F16"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495" w:type="pct"/>
            <w:gridSpan w:val="3"/>
            <w:shd w:val="clear" w:color="auto" w:fill="BFBFBF" w:themeFill="background1" w:themeFillShade="BF"/>
            <w:vAlign w:val="center"/>
          </w:tcPr>
          <w:p w14:paraId="476D88E4" w14:textId="34CDCA86" w:rsidR="00E86B03" w:rsidRPr="00326F16" w:rsidRDefault="0022742D"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134" w:type="pct"/>
            <w:shd w:val="clear" w:color="auto" w:fill="BFBFBF" w:themeFill="background1" w:themeFillShade="BF"/>
            <w:vAlign w:val="center"/>
          </w:tcPr>
          <w:p w14:paraId="5029671F" w14:textId="4953CC14" w:rsidR="00E86B03" w:rsidRPr="00326F16" w:rsidRDefault="00052652" w:rsidP="004D2AC6">
            <w:pPr>
              <w:jc w:val="center"/>
              <w:rPr>
                <w:rFonts w:eastAsia="Times New Roman" w:cs="Times New Roman"/>
                <w:b/>
                <w:szCs w:val="24"/>
                <w:lang w:eastAsia="lv-LV"/>
              </w:rPr>
            </w:pPr>
            <w:r>
              <w:rPr>
                <w:rFonts w:eastAsia="Times New Roman" w:cs="Times New Roman"/>
                <w:b/>
                <w:szCs w:val="24"/>
                <w:lang w:eastAsia="lv-LV"/>
              </w:rPr>
              <w:t xml:space="preserve">Komersanta </w:t>
            </w:r>
            <w:r w:rsidR="00E86B03" w:rsidRPr="00326F16">
              <w:rPr>
                <w:rFonts w:eastAsia="Times New Roman" w:cs="Times New Roman"/>
                <w:b/>
                <w:szCs w:val="24"/>
                <w:lang w:eastAsia="lv-LV"/>
              </w:rPr>
              <w:t>piedāvātais</w:t>
            </w:r>
          </w:p>
          <w:p w14:paraId="454091FF" w14:textId="6C6795E3" w:rsidR="00E86B03" w:rsidRPr="00AF17BB" w:rsidRDefault="00D01AAD" w:rsidP="00AF17BB">
            <w:pPr>
              <w:jc w:val="center"/>
              <w:rPr>
                <w:rFonts w:cs="Times New Roman"/>
                <w:i/>
                <w:sz w:val="20"/>
                <w:szCs w:val="20"/>
                <w:u w:val="single"/>
              </w:rPr>
            </w:pPr>
            <w:r w:rsidRPr="00326F16">
              <w:rPr>
                <w:rFonts w:cs="Times New Roman"/>
                <w:i/>
                <w:sz w:val="20"/>
                <w:szCs w:val="20"/>
              </w:rPr>
              <w:t>(</w:t>
            </w:r>
            <w:r w:rsidR="00052652">
              <w:rPr>
                <w:rFonts w:cs="Times New Roman"/>
                <w:i/>
                <w:sz w:val="20"/>
                <w:szCs w:val="20"/>
                <w:u w:val="single"/>
              </w:rPr>
              <w:t>komersants</w:t>
            </w:r>
            <w:r w:rsidR="000F4217" w:rsidRPr="00326F16">
              <w:rPr>
                <w:rStyle w:val="FootnoteReference"/>
                <w:rFonts w:cs="Times New Roman"/>
                <w:i/>
                <w:sz w:val="20"/>
                <w:szCs w:val="20"/>
                <w:u w:val="single"/>
              </w:rPr>
              <w:footnoteReference w:id="1"/>
            </w:r>
            <w:r w:rsidRPr="00326F16">
              <w:rPr>
                <w:rFonts w:cs="Times New Roman"/>
                <w:i/>
                <w:sz w:val="20"/>
                <w:szCs w:val="20"/>
                <w:u w:val="single"/>
              </w:rPr>
              <w:t xml:space="preserve"> aizpilda katru aili</w:t>
            </w:r>
            <w:r w:rsidRPr="00326F16">
              <w:rPr>
                <w:rFonts w:cs="Times New Roman"/>
                <w:i/>
                <w:sz w:val="20"/>
                <w:szCs w:val="20"/>
              </w:rPr>
              <w:t>)</w:t>
            </w:r>
          </w:p>
        </w:tc>
      </w:tr>
      <w:tr w:rsidR="00E86B03" w:rsidRPr="00326F16" w14:paraId="3D60F6EE" w14:textId="77777777" w:rsidTr="00EE1F92">
        <w:trPr>
          <w:trHeight w:val="234"/>
          <w:jc w:val="center"/>
        </w:trPr>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E92998">
            <w:pPr>
              <w:pStyle w:val="ListParagraph"/>
              <w:numPr>
                <w:ilvl w:val="0"/>
                <w:numId w:val="2"/>
              </w:numPr>
              <w:ind w:left="142" w:right="1407" w:firstLine="0"/>
              <w:jc w:val="center"/>
              <w:rPr>
                <w:rFonts w:eastAsia="Times New Roman" w:cs="Times New Roman"/>
                <w:b/>
                <w:szCs w:val="24"/>
                <w:lang w:eastAsia="lv-LV"/>
              </w:rPr>
            </w:pPr>
          </w:p>
        </w:tc>
        <w:tc>
          <w:tcPr>
            <w:tcW w:w="4629" w:type="pct"/>
            <w:gridSpan w:val="4"/>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00EE1F92">
        <w:trPr>
          <w:trHeight w:val="695"/>
          <w:jc w:val="center"/>
        </w:trPr>
        <w:tc>
          <w:tcPr>
            <w:tcW w:w="371"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E92998">
            <w:pPr>
              <w:pStyle w:val="ListParagraph"/>
              <w:numPr>
                <w:ilvl w:val="1"/>
                <w:numId w:val="2"/>
              </w:numPr>
              <w:ind w:left="142" w:right="567" w:firstLine="0"/>
              <w:jc w:val="center"/>
              <w:rPr>
                <w:rFonts w:eastAsia="Times New Roman" w:cs="Times New Roman"/>
                <w:b/>
                <w:szCs w:val="24"/>
                <w:lang w:eastAsia="lv-LV"/>
              </w:rPr>
            </w:pPr>
          </w:p>
        </w:tc>
        <w:tc>
          <w:tcPr>
            <w:tcW w:w="4629" w:type="pct"/>
            <w:gridSpan w:val="4"/>
            <w:tcBorders>
              <w:top w:val="single" w:sz="4" w:space="0" w:color="auto"/>
              <w:left w:val="single" w:sz="4" w:space="0" w:color="auto"/>
              <w:bottom w:val="single" w:sz="4" w:space="0" w:color="auto"/>
            </w:tcBorders>
          </w:tcPr>
          <w:p w14:paraId="7D777384" w14:textId="32E6DD33" w:rsidR="00600510" w:rsidRPr="0012366F" w:rsidRDefault="003F3662" w:rsidP="00053AD3">
            <w:pPr>
              <w:pStyle w:val="Style9"/>
              <w:shd w:val="clear" w:color="auto" w:fill="auto"/>
              <w:tabs>
                <w:tab w:val="left" w:pos="1499"/>
              </w:tabs>
              <w:spacing w:before="0" w:after="0"/>
              <w:ind w:left="107" w:right="128" w:firstLine="0"/>
              <w:jc w:val="both"/>
              <w:rPr>
                <w:rFonts w:eastAsia="Times New Roman" w:cs="Times New Roman"/>
                <w:color w:val="000000"/>
                <w:szCs w:val="24"/>
                <w:lang w:eastAsia="lv-LV" w:bidi="lv-LV"/>
              </w:rPr>
            </w:pPr>
            <w:r>
              <w:rPr>
                <w:rFonts w:eastAsia="Times New Roman" w:cs="Times New Roman"/>
                <w:bCs/>
                <w:szCs w:val="24"/>
                <w:lang w:eastAsia="lv-LV"/>
              </w:rPr>
              <w:t>Valstij piekritīgas mantas</w:t>
            </w:r>
            <w:r w:rsidR="00F216D5">
              <w:rPr>
                <w:rFonts w:eastAsia="Times New Roman" w:cs="Times New Roman"/>
                <w:bCs/>
                <w:szCs w:val="24"/>
                <w:lang w:eastAsia="lv-LV"/>
              </w:rPr>
              <w:t xml:space="preserve"> –</w:t>
            </w:r>
            <w:r w:rsidR="00181F81" w:rsidRPr="00181F81">
              <w:rPr>
                <w:rFonts w:eastAsia="Times New Roman" w:cs="Times New Roman"/>
                <w:bCs/>
                <w:szCs w:val="24"/>
                <w:lang w:eastAsia="lv-LV"/>
              </w:rPr>
              <w:t xml:space="preserve"> </w:t>
            </w:r>
            <w:bookmarkStart w:id="2" w:name="_Hlk51308361"/>
            <w:r w:rsidR="00D52308" w:rsidRPr="00D52308">
              <w:rPr>
                <w:rFonts w:eastAsia="Times New Roman" w:cs="Times New Roman"/>
                <w:lang w:eastAsia="lv-LV"/>
              </w:rPr>
              <w:t>kuģa dīzeļdzinēja</w:t>
            </w:r>
            <w:r w:rsidR="00D52308" w:rsidRPr="00D52308">
              <w:rPr>
                <w:rFonts w:eastAsia="Times New Roman" w:cs="Times New Roman"/>
                <w:b/>
                <w:bCs/>
                <w:lang w:eastAsia="lv-LV"/>
              </w:rPr>
              <w:t xml:space="preserve"> </w:t>
            </w:r>
            <w:r w:rsidR="00D52308" w:rsidRPr="00D52308">
              <w:rPr>
                <w:rFonts w:eastAsia="Times New Roman" w:cs="Times New Roman"/>
                <w:bCs/>
                <w:lang w:eastAsia="lv-LV"/>
              </w:rPr>
              <w:t xml:space="preserve">TBD620V12 1 (viens) gab.,  kuģu dīzeļdzinēju TBD620V16 3 (trīs) gab. un </w:t>
            </w:r>
            <w:r w:rsidR="00D30F50">
              <w:rPr>
                <w:rFonts w:eastAsia="Times New Roman" w:cs="Times New Roman"/>
                <w:bCs/>
                <w:lang w:eastAsia="lv-LV"/>
              </w:rPr>
              <w:t>kuģu dzinēju</w:t>
            </w:r>
            <w:r w:rsidR="00D52308" w:rsidRPr="00D52308">
              <w:rPr>
                <w:rFonts w:eastAsia="Times New Roman" w:cs="Times New Roman"/>
                <w:bCs/>
                <w:lang w:eastAsia="lv-LV"/>
              </w:rPr>
              <w:t xml:space="preserve"> rezerves daļu</w:t>
            </w:r>
            <w:bookmarkEnd w:id="2"/>
            <w:r w:rsidR="00D52308" w:rsidRPr="00D52308">
              <w:rPr>
                <w:rFonts w:eastAsia="Times New Roman" w:cs="Times New Roman"/>
                <w:bCs/>
                <w:lang w:eastAsia="lv-LV"/>
              </w:rPr>
              <w:t xml:space="preserve"> </w:t>
            </w:r>
            <w:r w:rsidR="00D52308">
              <w:rPr>
                <w:rFonts w:eastAsia="Times New Roman" w:cs="Times New Roman"/>
                <w:bCs/>
                <w:lang w:eastAsia="lv-LV"/>
              </w:rPr>
              <w:t xml:space="preserve">realizācija </w:t>
            </w:r>
            <w:r>
              <w:rPr>
                <w:rFonts w:eastAsia="Times New Roman" w:cs="Times New Roman"/>
                <w:color w:val="000000"/>
                <w:szCs w:val="24"/>
                <w:lang w:eastAsia="lv-LV" w:bidi="lv-LV"/>
              </w:rPr>
              <w:t>saskaņā ar</w:t>
            </w:r>
            <w:r w:rsidRPr="00BF1744">
              <w:rPr>
                <w:rFonts w:eastAsia="Times New Roman" w:cs="Times New Roman"/>
                <w:color w:val="000000"/>
                <w:szCs w:val="24"/>
                <w:lang w:eastAsia="lv-LV" w:bidi="lv-LV"/>
              </w:rPr>
              <w:t xml:space="preserve"> Valsts ieņēmum</w:t>
            </w:r>
            <w:r w:rsidR="00CD083D">
              <w:rPr>
                <w:rFonts w:eastAsia="Times New Roman" w:cs="Times New Roman"/>
                <w:color w:val="000000"/>
                <w:szCs w:val="24"/>
                <w:lang w:eastAsia="lv-LV" w:bidi="lv-LV"/>
              </w:rPr>
              <w:t>u</w:t>
            </w:r>
            <w:r w:rsidRPr="00BF1744">
              <w:rPr>
                <w:rFonts w:eastAsia="Times New Roman" w:cs="Times New Roman"/>
                <w:color w:val="000000"/>
                <w:szCs w:val="24"/>
                <w:lang w:eastAsia="lv-LV" w:bidi="lv-LV"/>
              </w:rPr>
              <w:t xml:space="preserve"> dienesta</w:t>
            </w:r>
            <w:r w:rsidR="001E1ACB">
              <w:rPr>
                <w:rFonts w:eastAsia="Times New Roman" w:cs="Times New Roman"/>
                <w:color w:val="000000"/>
                <w:szCs w:val="24"/>
                <w:lang w:eastAsia="lv-LV" w:bidi="lv-LV"/>
              </w:rPr>
              <w:t xml:space="preserve"> (turpmāk – </w:t>
            </w:r>
            <w:r w:rsidRPr="00BF1744">
              <w:rPr>
                <w:rFonts w:eastAsia="Times New Roman" w:cs="Times New Roman"/>
                <w:color w:val="000000"/>
                <w:szCs w:val="24"/>
                <w:lang w:eastAsia="lv-LV" w:bidi="lv-LV"/>
              </w:rPr>
              <w:t xml:space="preserve"> </w:t>
            </w:r>
            <w:r w:rsidR="001E1ACB">
              <w:rPr>
                <w:rFonts w:eastAsia="Times New Roman" w:cs="Times New Roman"/>
                <w:color w:val="000000"/>
                <w:szCs w:val="24"/>
                <w:lang w:eastAsia="lv-LV" w:bidi="lv-LV"/>
              </w:rPr>
              <w:t xml:space="preserve">VID) </w:t>
            </w:r>
            <w:r w:rsidRPr="00BF1744">
              <w:rPr>
                <w:rFonts w:eastAsia="Times New Roman" w:cs="Times New Roman"/>
                <w:color w:val="000000"/>
                <w:szCs w:val="24"/>
                <w:lang w:eastAsia="lv-LV" w:bidi="lv-LV"/>
              </w:rPr>
              <w:t>izvirzītajām prasībām</w:t>
            </w:r>
            <w:r>
              <w:rPr>
                <w:rFonts w:eastAsia="Times New Roman" w:cs="Times New Roman"/>
                <w:color w:val="000000"/>
                <w:szCs w:val="24"/>
                <w:lang w:eastAsia="lv-LV" w:bidi="lv-LV"/>
              </w:rPr>
              <w:t>.</w:t>
            </w:r>
          </w:p>
        </w:tc>
      </w:tr>
      <w:tr w:rsidR="00A720AC" w:rsidRPr="00326F16" w14:paraId="2E1626EF" w14:textId="77777777" w:rsidTr="00EE1F92">
        <w:trPr>
          <w:trHeight w:val="280"/>
          <w:jc w:val="center"/>
        </w:trPr>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E92998">
            <w:pPr>
              <w:pStyle w:val="ListParagraph"/>
              <w:numPr>
                <w:ilvl w:val="0"/>
                <w:numId w:val="2"/>
              </w:numPr>
              <w:ind w:left="142" w:right="1407" w:firstLine="0"/>
              <w:jc w:val="center"/>
              <w:rPr>
                <w:rFonts w:eastAsia="Times New Roman" w:cs="Times New Roman"/>
                <w:b/>
                <w:szCs w:val="24"/>
                <w:lang w:eastAsia="lv-LV"/>
              </w:rPr>
            </w:pPr>
          </w:p>
        </w:tc>
        <w:tc>
          <w:tcPr>
            <w:tcW w:w="4629" w:type="pct"/>
            <w:gridSpan w:val="4"/>
            <w:tcBorders>
              <w:top w:val="single" w:sz="4" w:space="0" w:color="auto"/>
              <w:left w:val="single" w:sz="4" w:space="0" w:color="auto"/>
              <w:bottom w:val="single" w:sz="4" w:space="0" w:color="auto"/>
            </w:tcBorders>
            <w:shd w:val="clear" w:color="auto" w:fill="D9D9D9" w:themeFill="background1" w:themeFillShade="D9"/>
          </w:tcPr>
          <w:p w14:paraId="20992466" w14:textId="48DB59D9"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Pr>
                <w:rFonts w:eastAsia="Times New Roman" w:cs="Times New Roman"/>
                <w:b/>
                <w:bCs/>
                <w:szCs w:val="24"/>
                <w:lang w:eastAsia="lv-LV"/>
              </w:rPr>
              <w:t>Valstij piekritīgā</w:t>
            </w:r>
            <w:r w:rsidR="00A720AC" w:rsidRPr="00A720AC">
              <w:rPr>
                <w:rFonts w:eastAsia="Times New Roman" w:cs="Times New Roman"/>
                <w:b/>
                <w:bCs/>
                <w:szCs w:val="24"/>
                <w:lang w:eastAsia="lv-LV"/>
              </w:rPr>
              <w:t xml:space="preserve"> manta</w:t>
            </w:r>
            <w:r w:rsidR="00A720AC">
              <w:rPr>
                <w:rFonts w:eastAsia="Times New Roman" w:cs="Times New Roman"/>
                <w:b/>
                <w:bCs/>
                <w:szCs w:val="24"/>
                <w:lang w:eastAsia="lv-LV"/>
              </w:rPr>
              <w:t xml:space="preserve"> un tās</w:t>
            </w:r>
            <w:r w:rsidR="00A720AC" w:rsidRPr="00A720AC">
              <w:rPr>
                <w:rFonts w:eastAsia="Times New Roman" w:cs="Times New Roman"/>
                <w:b/>
                <w:bCs/>
                <w:szCs w:val="24"/>
                <w:lang w:eastAsia="lv-LV"/>
              </w:rPr>
              <w:t xml:space="preserve"> apjoms</w:t>
            </w:r>
          </w:p>
        </w:tc>
      </w:tr>
      <w:tr w:rsidR="00F3608C" w:rsidRPr="00326F16" w14:paraId="3B434F57" w14:textId="77777777" w:rsidTr="00017FE2">
        <w:trPr>
          <w:trHeight w:val="423"/>
          <w:jc w:val="center"/>
        </w:trPr>
        <w:tc>
          <w:tcPr>
            <w:tcW w:w="2121" w:type="pct"/>
            <w:gridSpan w:val="2"/>
            <w:tcBorders>
              <w:top w:val="single" w:sz="4" w:space="0" w:color="auto"/>
              <w:left w:val="single" w:sz="4" w:space="0" w:color="auto"/>
            </w:tcBorders>
            <w:shd w:val="clear" w:color="auto" w:fill="D9D9D9" w:themeFill="background1" w:themeFillShade="D9"/>
            <w:vAlign w:val="center"/>
          </w:tcPr>
          <w:p w14:paraId="038409C5" w14:textId="014853C8" w:rsidR="00F3608C" w:rsidRPr="00F3608C" w:rsidRDefault="00F3608C" w:rsidP="00EE1F92">
            <w:pPr>
              <w:pStyle w:val="Style9"/>
              <w:shd w:val="clear" w:color="auto" w:fill="auto"/>
              <w:spacing w:before="0" w:after="0" w:line="240" w:lineRule="auto"/>
              <w:ind w:left="140" w:right="130" w:firstLine="0"/>
              <w:jc w:val="center"/>
              <w:rPr>
                <w:rFonts w:eastAsia="Times New Roman" w:cs="Times New Roman"/>
                <w:bCs/>
                <w:i/>
                <w:sz w:val="18"/>
                <w:szCs w:val="18"/>
                <w:lang w:eastAsia="lv-LV"/>
              </w:rPr>
            </w:pPr>
            <w:bookmarkStart w:id="3" w:name="_Hlk51601210"/>
            <w:bookmarkStart w:id="4" w:name="_Hlk41290665"/>
            <w:r w:rsidRPr="00F3608C">
              <w:rPr>
                <w:rFonts w:eastAsia="Times New Roman" w:cs="Times New Roman"/>
                <w:bCs/>
                <w:i/>
                <w:sz w:val="18"/>
                <w:szCs w:val="18"/>
                <w:lang w:eastAsia="lv-LV"/>
              </w:rPr>
              <w:t>Manta</w:t>
            </w:r>
          </w:p>
        </w:tc>
        <w:tc>
          <w:tcPr>
            <w:tcW w:w="531" w:type="pct"/>
            <w:tcBorders>
              <w:top w:val="single" w:sz="4" w:space="0" w:color="auto"/>
              <w:left w:val="single" w:sz="4" w:space="0" w:color="auto"/>
            </w:tcBorders>
            <w:shd w:val="clear" w:color="auto" w:fill="D9D9D9" w:themeFill="background1" w:themeFillShade="D9"/>
            <w:vAlign w:val="center"/>
          </w:tcPr>
          <w:p w14:paraId="46F3533F" w14:textId="07DC6F10" w:rsidR="00F3608C" w:rsidRPr="00F3608C" w:rsidRDefault="00F3608C" w:rsidP="00EE1F92">
            <w:pPr>
              <w:pStyle w:val="Style9"/>
              <w:shd w:val="clear" w:color="auto" w:fill="auto"/>
              <w:tabs>
                <w:tab w:val="left" w:pos="1499"/>
              </w:tabs>
              <w:spacing w:before="0" w:after="0" w:line="240" w:lineRule="auto"/>
              <w:ind w:left="108" w:right="130" w:firstLine="0"/>
              <w:jc w:val="center"/>
              <w:rPr>
                <w:rFonts w:eastAsia="Times New Roman" w:cs="Times New Roman"/>
                <w:bCs/>
                <w:i/>
                <w:sz w:val="18"/>
                <w:szCs w:val="18"/>
                <w:lang w:eastAsia="lv-LV"/>
              </w:rPr>
            </w:pPr>
            <w:r w:rsidRPr="00F3608C">
              <w:rPr>
                <w:rFonts w:eastAsia="Times New Roman" w:cs="Times New Roman"/>
                <w:bCs/>
                <w:i/>
                <w:sz w:val="18"/>
                <w:szCs w:val="18"/>
                <w:lang w:eastAsia="lv-LV"/>
              </w:rPr>
              <w:t>Vienība</w:t>
            </w:r>
          </w:p>
        </w:tc>
        <w:tc>
          <w:tcPr>
            <w:tcW w:w="1214" w:type="pct"/>
            <w:tcBorders>
              <w:top w:val="single" w:sz="4" w:space="0" w:color="auto"/>
              <w:left w:val="single" w:sz="4" w:space="0" w:color="auto"/>
            </w:tcBorders>
            <w:shd w:val="clear" w:color="auto" w:fill="D9D9D9" w:themeFill="background1" w:themeFillShade="D9"/>
            <w:vAlign w:val="center"/>
          </w:tcPr>
          <w:p w14:paraId="2829A738" w14:textId="6BDC2AB6" w:rsidR="00F3608C" w:rsidRPr="003F3662" w:rsidRDefault="00F3608C" w:rsidP="00EE1F92">
            <w:pPr>
              <w:pStyle w:val="Style9"/>
              <w:shd w:val="clear" w:color="auto" w:fill="auto"/>
              <w:tabs>
                <w:tab w:val="left" w:pos="1499"/>
              </w:tabs>
              <w:spacing w:before="0" w:after="0" w:line="240" w:lineRule="auto"/>
              <w:ind w:left="108" w:right="130" w:firstLine="0"/>
              <w:jc w:val="center"/>
              <w:rPr>
                <w:rFonts w:eastAsia="Times New Roman" w:cs="Times New Roman"/>
                <w:bCs/>
                <w:szCs w:val="24"/>
                <w:lang w:eastAsia="lv-LV"/>
              </w:rPr>
            </w:pPr>
            <w:r w:rsidRPr="00BF2451">
              <w:rPr>
                <w:i/>
                <w:sz w:val="18"/>
                <w:szCs w:val="18"/>
              </w:rPr>
              <w:t xml:space="preserve">Muitas administrēto nodokļu summa </w:t>
            </w:r>
            <w:r w:rsidRPr="00BF2451">
              <w:rPr>
                <w:rFonts w:eastAsia="Times New Roman" w:cs="Times New Roman"/>
                <w:bCs/>
                <w:i/>
                <w:sz w:val="18"/>
                <w:szCs w:val="18"/>
                <w:lang w:eastAsia="lv-LV"/>
              </w:rPr>
              <w:t xml:space="preserve">par </w:t>
            </w:r>
            <w:r w:rsidR="0015144F">
              <w:rPr>
                <w:rFonts w:eastAsia="Times New Roman" w:cs="Times New Roman"/>
                <w:bCs/>
                <w:i/>
                <w:sz w:val="18"/>
                <w:szCs w:val="18"/>
                <w:lang w:eastAsia="lv-LV"/>
              </w:rPr>
              <w:t>1 (</w:t>
            </w:r>
            <w:r w:rsidRPr="00BF2451">
              <w:rPr>
                <w:rFonts w:eastAsia="Times New Roman" w:cs="Times New Roman"/>
                <w:bCs/>
                <w:i/>
                <w:sz w:val="18"/>
                <w:szCs w:val="18"/>
                <w:lang w:eastAsia="lv-LV"/>
              </w:rPr>
              <w:t>vienu</w:t>
            </w:r>
            <w:r w:rsidR="0015144F">
              <w:rPr>
                <w:rFonts w:eastAsia="Times New Roman" w:cs="Times New Roman"/>
                <w:bCs/>
                <w:i/>
                <w:sz w:val="18"/>
                <w:szCs w:val="18"/>
                <w:lang w:eastAsia="lv-LV"/>
              </w:rPr>
              <w:t>)</w:t>
            </w:r>
            <w:r w:rsidRPr="00BF2451">
              <w:rPr>
                <w:rFonts w:eastAsia="Times New Roman" w:cs="Times New Roman"/>
                <w:bCs/>
                <w:i/>
                <w:sz w:val="18"/>
                <w:szCs w:val="18"/>
                <w:lang w:eastAsia="lv-LV"/>
              </w:rPr>
              <w:t xml:space="preserve"> vienību</w:t>
            </w:r>
            <w:r>
              <w:rPr>
                <w:rFonts w:eastAsia="Times New Roman" w:cs="Times New Roman"/>
                <w:bCs/>
                <w:i/>
                <w:sz w:val="18"/>
                <w:szCs w:val="18"/>
                <w:lang w:eastAsia="lv-LV"/>
              </w:rPr>
              <w:t xml:space="preserve"> EUR</w:t>
            </w:r>
          </w:p>
        </w:tc>
        <w:tc>
          <w:tcPr>
            <w:tcW w:w="1134" w:type="pct"/>
            <w:tcBorders>
              <w:top w:val="single" w:sz="4" w:space="0" w:color="auto"/>
              <w:left w:val="single" w:sz="4" w:space="0" w:color="auto"/>
            </w:tcBorders>
            <w:shd w:val="clear" w:color="auto" w:fill="D9D9D9" w:themeFill="background1" w:themeFillShade="D9"/>
            <w:vAlign w:val="center"/>
          </w:tcPr>
          <w:p w14:paraId="11C12F61" w14:textId="36D7EF97" w:rsidR="00F3608C" w:rsidRPr="008E65E7" w:rsidRDefault="00F3608C" w:rsidP="00EE1F92">
            <w:pPr>
              <w:pStyle w:val="Style9"/>
              <w:shd w:val="clear" w:color="auto" w:fill="auto"/>
              <w:tabs>
                <w:tab w:val="left" w:pos="1499"/>
              </w:tabs>
              <w:spacing w:before="0" w:after="0" w:line="240" w:lineRule="auto"/>
              <w:ind w:left="108" w:right="130" w:firstLine="0"/>
              <w:jc w:val="center"/>
              <w:rPr>
                <w:rFonts w:eastAsia="Times New Roman" w:cs="Times New Roman"/>
                <w:bCs/>
                <w:i/>
                <w:szCs w:val="24"/>
                <w:lang w:eastAsia="lv-LV"/>
              </w:rPr>
            </w:pPr>
            <w:bookmarkStart w:id="5" w:name="_Hlk49260363"/>
            <w:r>
              <w:rPr>
                <w:rFonts w:eastAsia="Times New Roman" w:cs="Times New Roman"/>
                <w:bCs/>
                <w:i/>
                <w:sz w:val="18"/>
                <w:szCs w:val="18"/>
                <w:lang w:eastAsia="lv-LV"/>
              </w:rPr>
              <w:t>Valstij piekritīgās manta, kuru piekrīt iegādāties komersants</w:t>
            </w:r>
            <w:r>
              <w:rPr>
                <w:rStyle w:val="FootnoteReference"/>
                <w:rFonts w:eastAsia="Times New Roman" w:cs="Times New Roman"/>
                <w:bCs/>
                <w:i/>
                <w:sz w:val="18"/>
                <w:szCs w:val="18"/>
                <w:lang w:eastAsia="lv-LV"/>
              </w:rPr>
              <w:footnoteReference w:id="2"/>
            </w:r>
            <w:bookmarkEnd w:id="5"/>
          </w:p>
        </w:tc>
      </w:tr>
      <w:tr w:rsidR="00CE0903" w:rsidRPr="00326F16" w14:paraId="4C818296" w14:textId="77777777" w:rsidTr="00017FE2">
        <w:trPr>
          <w:trHeight w:val="423"/>
          <w:jc w:val="center"/>
        </w:trPr>
        <w:tc>
          <w:tcPr>
            <w:tcW w:w="371" w:type="pct"/>
            <w:tcBorders>
              <w:top w:val="single" w:sz="4" w:space="0" w:color="auto"/>
              <w:left w:val="single" w:sz="4" w:space="0" w:color="auto"/>
              <w:right w:val="single" w:sz="4" w:space="0" w:color="auto"/>
            </w:tcBorders>
            <w:vAlign w:val="center"/>
          </w:tcPr>
          <w:p w14:paraId="4DDD55DA" w14:textId="77777777" w:rsidR="00CE0903" w:rsidRPr="00326F16" w:rsidRDefault="00CE0903" w:rsidP="00E92998">
            <w:pPr>
              <w:pStyle w:val="ListParagraph"/>
              <w:numPr>
                <w:ilvl w:val="1"/>
                <w:numId w:val="2"/>
              </w:numPr>
              <w:ind w:left="142" w:right="567" w:firstLine="0"/>
              <w:jc w:val="center"/>
              <w:rPr>
                <w:rFonts w:eastAsia="Times New Roman" w:cs="Times New Roman"/>
                <w:b/>
                <w:szCs w:val="24"/>
                <w:lang w:eastAsia="lv-LV"/>
              </w:rPr>
            </w:pPr>
          </w:p>
        </w:tc>
        <w:tc>
          <w:tcPr>
            <w:tcW w:w="1750" w:type="pct"/>
            <w:tcBorders>
              <w:top w:val="single" w:sz="4" w:space="0" w:color="auto"/>
              <w:left w:val="single" w:sz="4" w:space="0" w:color="auto"/>
              <w:bottom w:val="single" w:sz="4" w:space="0" w:color="auto"/>
            </w:tcBorders>
          </w:tcPr>
          <w:p w14:paraId="3F336656" w14:textId="77FD67F2" w:rsidR="00CE0903" w:rsidRPr="003C488C" w:rsidRDefault="00CE0903" w:rsidP="003C488C">
            <w:pPr>
              <w:pStyle w:val="Style9"/>
              <w:shd w:val="clear" w:color="auto" w:fill="auto"/>
              <w:spacing w:before="0" w:after="0"/>
              <w:ind w:left="140" w:right="130" w:firstLine="0"/>
              <w:jc w:val="both"/>
              <w:rPr>
                <w:rFonts w:eastAsia="Times New Roman" w:cs="Times New Roman"/>
                <w:bCs/>
                <w:szCs w:val="24"/>
                <w:lang w:eastAsia="lv-LV"/>
              </w:rPr>
            </w:pPr>
            <w:bookmarkStart w:id="6" w:name="_Hlk51076940"/>
            <w:r w:rsidRPr="003C488C">
              <w:rPr>
                <w:rFonts w:eastAsia="Times New Roman" w:cs="Times New Roman"/>
                <w:bCs/>
                <w:szCs w:val="24"/>
                <w:lang w:eastAsia="lv-LV"/>
              </w:rPr>
              <w:t>Kuģa dīzeļdzinējs</w:t>
            </w:r>
            <w:r w:rsidRPr="003C488C">
              <w:rPr>
                <w:rFonts w:eastAsia="Times New Roman" w:cs="Times New Roman"/>
                <w:b/>
                <w:bCs/>
                <w:szCs w:val="24"/>
                <w:lang w:eastAsia="lv-LV"/>
              </w:rPr>
              <w:t xml:space="preserve"> </w:t>
            </w:r>
            <w:r w:rsidRPr="003C488C">
              <w:rPr>
                <w:rFonts w:eastAsia="Times New Roman" w:cs="Times New Roman"/>
                <w:bCs/>
                <w:szCs w:val="24"/>
                <w:lang w:eastAsia="lv-LV"/>
              </w:rPr>
              <w:t>TBD620V12</w:t>
            </w:r>
            <w:bookmarkEnd w:id="6"/>
          </w:p>
        </w:tc>
        <w:tc>
          <w:tcPr>
            <w:tcW w:w="531" w:type="pct"/>
            <w:tcBorders>
              <w:top w:val="single" w:sz="4" w:space="0" w:color="auto"/>
              <w:left w:val="single" w:sz="4" w:space="0" w:color="auto"/>
            </w:tcBorders>
          </w:tcPr>
          <w:p w14:paraId="0E83C4F4" w14:textId="77777777" w:rsidR="00CE0903" w:rsidRPr="003C488C" w:rsidRDefault="00CE0903" w:rsidP="00581D1F">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3C488C">
              <w:rPr>
                <w:rFonts w:eastAsia="Times New Roman" w:cs="Times New Roman"/>
                <w:bCs/>
                <w:szCs w:val="24"/>
                <w:lang w:eastAsia="lv-LV"/>
              </w:rPr>
              <w:t>1 gab.</w:t>
            </w:r>
          </w:p>
        </w:tc>
        <w:tc>
          <w:tcPr>
            <w:tcW w:w="1214" w:type="pct"/>
            <w:tcBorders>
              <w:top w:val="single" w:sz="4" w:space="0" w:color="auto"/>
              <w:left w:val="single" w:sz="4" w:space="0" w:color="auto"/>
            </w:tcBorders>
          </w:tcPr>
          <w:p w14:paraId="31E9B86D" w14:textId="6BE35730" w:rsidR="00CE0903" w:rsidRPr="00813456" w:rsidRDefault="00694686" w:rsidP="00017FE2">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813456">
              <w:rPr>
                <w:szCs w:val="24"/>
              </w:rPr>
              <w:t>9235,54</w:t>
            </w:r>
          </w:p>
        </w:tc>
        <w:tc>
          <w:tcPr>
            <w:tcW w:w="1134" w:type="pct"/>
            <w:tcBorders>
              <w:top w:val="single" w:sz="4" w:space="0" w:color="auto"/>
              <w:left w:val="single" w:sz="4" w:space="0" w:color="auto"/>
            </w:tcBorders>
          </w:tcPr>
          <w:p w14:paraId="6E54F680" w14:textId="77777777" w:rsidR="00CE0903" w:rsidRPr="008E65E7" w:rsidRDefault="00CE0903"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CE0903" w:rsidRPr="00326F16" w14:paraId="52370D74" w14:textId="77777777" w:rsidTr="00813456">
        <w:trPr>
          <w:trHeight w:val="655"/>
          <w:jc w:val="center"/>
        </w:trPr>
        <w:tc>
          <w:tcPr>
            <w:tcW w:w="371" w:type="pct"/>
            <w:tcBorders>
              <w:left w:val="single" w:sz="4" w:space="0" w:color="auto"/>
              <w:right w:val="single" w:sz="4" w:space="0" w:color="auto"/>
            </w:tcBorders>
            <w:vAlign w:val="center"/>
          </w:tcPr>
          <w:p w14:paraId="4F9854A0" w14:textId="77777777" w:rsidR="00CE0903" w:rsidRPr="00326F16" w:rsidRDefault="00CE0903" w:rsidP="00E92998">
            <w:pPr>
              <w:pStyle w:val="ListParagraph"/>
              <w:numPr>
                <w:ilvl w:val="1"/>
                <w:numId w:val="2"/>
              </w:numPr>
              <w:ind w:left="142" w:right="567" w:firstLine="0"/>
              <w:jc w:val="center"/>
              <w:rPr>
                <w:rFonts w:eastAsia="Times New Roman" w:cs="Times New Roman"/>
                <w:b/>
                <w:szCs w:val="24"/>
                <w:lang w:eastAsia="lv-LV"/>
              </w:rPr>
            </w:pPr>
          </w:p>
        </w:tc>
        <w:tc>
          <w:tcPr>
            <w:tcW w:w="1750" w:type="pct"/>
            <w:tcBorders>
              <w:top w:val="single" w:sz="4" w:space="0" w:color="auto"/>
              <w:left w:val="single" w:sz="4" w:space="0" w:color="auto"/>
              <w:bottom w:val="single" w:sz="4" w:space="0" w:color="auto"/>
            </w:tcBorders>
          </w:tcPr>
          <w:p w14:paraId="21F358B7" w14:textId="49C25FA8" w:rsidR="00CE0903" w:rsidRPr="003C488C" w:rsidRDefault="00EE1F92" w:rsidP="003C488C">
            <w:pPr>
              <w:pStyle w:val="Style9"/>
              <w:shd w:val="clear" w:color="auto" w:fill="auto"/>
              <w:spacing w:before="0" w:after="0"/>
              <w:ind w:left="140" w:right="130" w:firstLine="0"/>
              <w:jc w:val="both"/>
              <w:rPr>
                <w:rFonts w:eastAsia="Times New Roman" w:cs="Times New Roman"/>
                <w:bCs/>
                <w:szCs w:val="24"/>
                <w:lang w:eastAsia="lv-LV"/>
              </w:rPr>
            </w:pPr>
            <w:r w:rsidRPr="003C488C">
              <w:rPr>
                <w:rFonts w:eastAsia="Times New Roman" w:cs="Times New Roman"/>
                <w:bCs/>
                <w:szCs w:val="24"/>
                <w:lang w:eastAsia="lv-LV"/>
              </w:rPr>
              <w:t>Kuģu dīzeļdzinēj</w:t>
            </w:r>
            <w:r w:rsidR="00EA5032" w:rsidRPr="003C488C">
              <w:rPr>
                <w:rFonts w:eastAsia="Times New Roman" w:cs="Times New Roman"/>
                <w:bCs/>
                <w:szCs w:val="24"/>
                <w:lang w:eastAsia="lv-LV"/>
              </w:rPr>
              <w:t>s</w:t>
            </w:r>
            <w:r w:rsidRPr="003C488C">
              <w:rPr>
                <w:rFonts w:eastAsia="Times New Roman" w:cs="Times New Roman"/>
                <w:bCs/>
                <w:szCs w:val="24"/>
                <w:lang w:eastAsia="lv-LV"/>
              </w:rPr>
              <w:t xml:space="preserve"> TBD620V16</w:t>
            </w:r>
          </w:p>
        </w:tc>
        <w:tc>
          <w:tcPr>
            <w:tcW w:w="531" w:type="pct"/>
            <w:tcBorders>
              <w:left w:val="single" w:sz="4" w:space="0" w:color="auto"/>
            </w:tcBorders>
          </w:tcPr>
          <w:p w14:paraId="3F28511F" w14:textId="75BA2AAF" w:rsidR="00CE0903" w:rsidRPr="003C488C" w:rsidRDefault="00017FE2" w:rsidP="00581D1F">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3C488C">
              <w:rPr>
                <w:rFonts w:eastAsia="Times New Roman" w:cs="Times New Roman"/>
                <w:bCs/>
                <w:szCs w:val="24"/>
                <w:lang w:eastAsia="lv-LV"/>
              </w:rPr>
              <w:t>3</w:t>
            </w:r>
            <w:r w:rsidR="00581D1F" w:rsidRPr="003C488C">
              <w:rPr>
                <w:rFonts w:eastAsia="Times New Roman" w:cs="Times New Roman"/>
                <w:bCs/>
                <w:szCs w:val="24"/>
                <w:lang w:eastAsia="lv-LV"/>
              </w:rPr>
              <w:t xml:space="preserve"> gab.</w:t>
            </w:r>
          </w:p>
        </w:tc>
        <w:tc>
          <w:tcPr>
            <w:tcW w:w="1214" w:type="pct"/>
            <w:tcBorders>
              <w:left w:val="single" w:sz="4" w:space="0" w:color="auto"/>
            </w:tcBorders>
          </w:tcPr>
          <w:p w14:paraId="2F9FD5D8" w14:textId="0B94CB25" w:rsidR="003C488C" w:rsidRDefault="00936937" w:rsidP="00017FE2">
            <w:pPr>
              <w:pStyle w:val="Style9"/>
              <w:shd w:val="clear" w:color="auto" w:fill="auto"/>
              <w:tabs>
                <w:tab w:val="left" w:pos="1499"/>
              </w:tabs>
              <w:spacing w:before="0" w:after="0"/>
              <w:ind w:left="108" w:right="130" w:firstLine="0"/>
              <w:jc w:val="center"/>
              <w:rPr>
                <w:rFonts w:eastAsia="Times New Roman" w:cs="Times New Roman"/>
                <w:bCs/>
                <w:szCs w:val="24"/>
                <w:lang w:eastAsia="lv-LV"/>
              </w:rPr>
            </w:pPr>
            <w:bookmarkStart w:id="7" w:name="_Hlk52266657"/>
            <w:r w:rsidRPr="00813456">
              <w:rPr>
                <w:rFonts w:eastAsia="Times New Roman" w:cs="Times New Roman"/>
                <w:bCs/>
                <w:szCs w:val="24"/>
                <w:lang w:eastAsia="lv-LV"/>
              </w:rPr>
              <w:t>9235,536</w:t>
            </w:r>
          </w:p>
          <w:p w14:paraId="158617C3" w14:textId="0D9CE7B3" w:rsidR="00F3608C" w:rsidRPr="00813456" w:rsidRDefault="00017FE2" w:rsidP="00017FE2">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813456">
              <w:rPr>
                <w:rFonts w:eastAsia="Times New Roman" w:cs="Times New Roman"/>
                <w:bCs/>
                <w:szCs w:val="24"/>
                <w:lang w:eastAsia="lv-LV"/>
              </w:rPr>
              <w:t xml:space="preserve"> </w:t>
            </w:r>
            <w:r w:rsidRPr="00813456">
              <w:rPr>
                <w:rFonts w:eastAsia="Times New Roman" w:cs="Times New Roman"/>
                <w:bCs/>
                <w:i/>
                <w:szCs w:val="24"/>
                <w:lang w:eastAsia="lv-LV"/>
              </w:rPr>
              <w:t>(par 1 gab.)</w:t>
            </w:r>
          </w:p>
          <w:bookmarkEnd w:id="7"/>
          <w:p w14:paraId="0F9F2F1D" w14:textId="28215046" w:rsidR="00F3608C" w:rsidRPr="00813456" w:rsidRDefault="00F3608C" w:rsidP="00017FE2">
            <w:pPr>
              <w:pStyle w:val="Style9"/>
              <w:shd w:val="clear" w:color="auto" w:fill="auto"/>
              <w:tabs>
                <w:tab w:val="left" w:pos="1499"/>
              </w:tabs>
              <w:spacing w:before="0" w:after="0"/>
              <w:ind w:left="108" w:right="130" w:firstLine="0"/>
              <w:jc w:val="center"/>
              <w:rPr>
                <w:rFonts w:eastAsia="Times New Roman" w:cs="Times New Roman"/>
                <w:bCs/>
                <w:szCs w:val="24"/>
                <w:lang w:eastAsia="lv-LV"/>
              </w:rPr>
            </w:pPr>
          </w:p>
        </w:tc>
        <w:tc>
          <w:tcPr>
            <w:tcW w:w="1134" w:type="pct"/>
            <w:tcBorders>
              <w:left w:val="single" w:sz="4" w:space="0" w:color="auto"/>
            </w:tcBorders>
          </w:tcPr>
          <w:p w14:paraId="68DF1BB6" w14:textId="406B5ECC" w:rsidR="00017FE2" w:rsidRPr="00017FE2" w:rsidRDefault="00017FE2" w:rsidP="00017FE2">
            <w:pPr>
              <w:pStyle w:val="Style9"/>
              <w:shd w:val="clear" w:color="auto" w:fill="auto"/>
              <w:tabs>
                <w:tab w:val="left" w:pos="1499"/>
              </w:tabs>
              <w:spacing w:before="0" w:after="0" w:line="240" w:lineRule="auto"/>
              <w:ind w:left="108" w:right="130" w:firstLine="0"/>
              <w:jc w:val="both"/>
              <w:rPr>
                <w:rFonts w:eastAsia="Times New Roman" w:cs="Times New Roman"/>
                <w:bCs/>
                <w:i/>
                <w:sz w:val="18"/>
                <w:szCs w:val="18"/>
                <w:lang w:eastAsia="lv-LV"/>
              </w:rPr>
            </w:pPr>
            <w:r w:rsidRPr="00017FE2">
              <w:rPr>
                <w:rFonts w:eastAsia="Times New Roman" w:cs="Times New Roman"/>
                <w:bCs/>
                <w:i/>
                <w:sz w:val="18"/>
                <w:szCs w:val="18"/>
                <w:lang w:eastAsia="lv-LV"/>
              </w:rPr>
              <w:t>Komersants norāda, cik gab. kuģu dīzeļdzinēju TBD620V16</w:t>
            </w:r>
            <w:r>
              <w:rPr>
                <w:rFonts w:eastAsia="Times New Roman" w:cs="Times New Roman"/>
                <w:bCs/>
                <w:i/>
                <w:sz w:val="18"/>
                <w:szCs w:val="18"/>
                <w:lang w:eastAsia="lv-LV"/>
              </w:rPr>
              <w:t xml:space="preserve"> piekrīt iegādāties</w:t>
            </w:r>
          </w:p>
        </w:tc>
      </w:tr>
      <w:tr w:rsidR="00CE0903" w:rsidRPr="00326F16" w14:paraId="71CAB47E" w14:textId="77777777" w:rsidTr="00017FE2">
        <w:trPr>
          <w:trHeight w:val="422"/>
          <w:jc w:val="center"/>
        </w:trPr>
        <w:tc>
          <w:tcPr>
            <w:tcW w:w="371" w:type="pct"/>
            <w:tcBorders>
              <w:left w:val="single" w:sz="4" w:space="0" w:color="auto"/>
              <w:right w:val="single" w:sz="4" w:space="0" w:color="auto"/>
            </w:tcBorders>
            <w:vAlign w:val="center"/>
          </w:tcPr>
          <w:p w14:paraId="5433D64A" w14:textId="77777777" w:rsidR="00CE0903" w:rsidRPr="00326F16" w:rsidRDefault="00CE0903" w:rsidP="00E92998">
            <w:pPr>
              <w:pStyle w:val="ListParagraph"/>
              <w:numPr>
                <w:ilvl w:val="1"/>
                <w:numId w:val="2"/>
              </w:numPr>
              <w:ind w:left="142" w:right="567" w:firstLine="0"/>
              <w:jc w:val="center"/>
              <w:rPr>
                <w:rFonts w:eastAsia="Times New Roman" w:cs="Times New Roman"/>
                <w:b/>
                <w:szCs w:val="24"/>
                <w:lang w:eastAsia="lv-LV"/>
              </w:rPr>
            </w:pPr>
          </w:p>
        </w:tc>
        <w:tc>
          <w:tcPr>
            <w:tcW w:w="1750" w:type="pct"/>
            <w:tcBorders>
              <w:top w:val="single" w:sz="4" w:space="0" w:color="auto"/>
              <w:left w:val="single" w:sz="4" w:space="0" w:color="auto"/>
              <w:bottom w:val="single" w:sz="4" w:space="0" w:color="auto"/>
            </w:tcBorders>
          </w:tcPr>
          <w:p w14:paraId="63B0AB80" w14:textId="73D3EE2F" w:rsidR="00CE0903" w:rsidRPr="003C488C" w:rsidRDefault="00CE0903" w:rsidP="004B7077">
            <w:pPr>
              <w:pStyle w:val="Style9"/>
              <w:shd w:val="clear" w:color="auto" w:fill="auto"/>
              <w:spacing w:before="0" w:after="0"/>
              <w:ind w:left="140" w:right="130" w:firstLine="0"/>
              <w:jc w:val="both"/>
              <w:rPr>
                <w:rFonts w:eastAsia="Times New Roman" w:cs="Times New Roman"/>
                <w:bCs/>
                <w:szCs w:val="24"/>
                <w:lang w:eastAsia="lv-LV"/>
              </w:rPr>
            </w:pPr>
            <w:r w:rsidRPr="003C488C">
              <w:rPr>
                <w:rFonts w:eastAsia="Times New Roman" w:cs="Times New Roman"/>
                <w:bCs/>
                <w:szCs w:val="24"/>
                <w:lang w:eastAsia="lv-LV"/>
              </w:rPr>
              <w:t>Kuģu dīzeļdzinēju rezerves daļas (kastē 2,45m x 1,60m)</w:t>
            </w:r>
          </w:p>
        </w:tc>
        <w:tc>
          <w:tcPr>
            <w:tcW w:w="531" w:type="pct"/>
            <w:tcBorders>
              <w:left w:val="single" w:sz="4" w:space="0" w:color="auto"/>
            </w:tcBorders>
          </w:tcPr>
          <w:p w14:paraId="6EC2039A" w14:textId="77777777" w:rsidR="00CE0903" w:rsidRPr="003C488C" w:rsidRDefault="00CE0903" w:rsidP="00581D1F">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3C488C">
              <w:rPr>
                <w:rFonts w:eastAsia="Times New Roman" w:cs="Times New Roman"/>
                <w:bCs/>
                <w:szCs w:val="24"/>
                <w:lang w:eastAsia="lv-LV"/>
              </w:rPr>
              <w:t>1 kaste</w:t>
            </w:r>
          </w:p>
        </w:tc>
        <w:tc>
          <w:tcPr>
            <w:tcW w:w="1214" w:type="pct"/>
            <w:tcBorders>
              <w:left w:val="single" w:sz="4" w:space="0" w:color="auto"/>
            </w:tcBorders>
          </w:tcPr>
          <w:p w14:paraId="0BB02672" w14:textId="766FB608" w:rsidR="00CE0903" w:rsidRPr="00813456" w:rsidRDefault="00936937" w:rsidP="00017FE2">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813456">
              <w:rPr>
                <w:rFonts w:eastAsia="Times New Roman" w:cs="Times New Roman"/>
                <w:bCs/>
                <w:szCs w:val="24"/>
                <w:lang w:eastAsia="lv-LV"/>
              </w:rPr>
              <w:t>2475,24</w:t>
            </w:r>
          </w:p>
        </w:tc>
        <w:tc>
          <w:tcPr>
            <w:tcW w:w="1134" w:type="pct"/>
            <w:tcBorders>
              <w:left w:val="single" w:sz="4" w:space="0" w:color="auto"/>
            </w:tcBorders>
          </w:tcPr>
          <w:p w14:paraId="7FBF87D3" w14:textId="77777777" w:rsidR="00CE0903" w:rsidRPr="008E65E7" w:rsidRDefault="00CE0903"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CE0903" w:rsidRPr="00326F16" w14:paraId="6F2FC178" w14:textId="77777777" w:rsidTr="00017FE2">
        <w:trPr>
          <w:trHeight w:val="422"/>
          <w:jc w:val="center"/>
        </w:trPr>
        <w:tc>
          <w:tcPr>
            <w:tcW w:w="371" w:type="pct"/>
            <w:tcBorders>
              <w:left w:val="single" w:sz="4" w:space="0" w:color="auto"/>
              <w:bottom w:val="single" w:sz="4" w:space="0" w:color="auto"/>
              <w:right w:val="single" w:sz="4" w:space="0" w:color="auto"/>
            </w:tcBorders>
            <w:vAlign w:val="center"/>
          </w:tcPr>
          <w:p w14:paraId="6617F7C0" w14:textId="77777777" w:rsidR="00CE0903" w:rsidRPr="00326F16" w:rsidRDefault="00CE0903" w:rsidP="00E92998">
            <w:pPr>
              <w:pStyle w:val="ListParagraph"/>
              <w:numPr>
                <w:ilvl w:val="1"/>
                <w:numId w:val="2"/>
              </w:numPr>
              <w:ind w:left="142" w:right="567" w:firstLine="0"/>
              <w:jc w:val="center"/>
              <w:rPr>
                <w:rFonts w:eastAsia="Times New Roman" w:cs="Times New Roman"/>
                <w:b/>
                <w:szCs w:val="24"/>
                <w:lang w:eastAsia="lv-LV"/>
              </w:rPr>
            </w:pPr>
          </w:p>
        </w:tc>
        <w:tc>
          <w:tcPr>
            <w:tcW w:w="1750" w:type="pct"/>
            <w:tcBorders>
              <w:top w:val="single" w:sz="4" w:space="0" w:color="auto"/>
              <w:left w:val="single" w:sz="4" w:space="0" w:color="auto"/>
              <w:bottom w:val="single" w:sz="4" w:space="0" w:color="auto"/>
            </w:tcBorders>
          </w:tcPr>
          <w:p w14:paraId="40885DE3" w14:textId="2B6FAA9A" w:rsidR="00CE0903" w:rsidRPr="003C488C" w:rsidRDefault="00CE0903" w:rsidP="00017FE2">
            <w:pPr>
              <w:pStyle w:val="Style9"/>
              <w:shd w:val="clear" w:color="auto" w:fill="auto"/>
              <w:spacing w:before="0" w:after="0"/>
              <w:ind w:left="140" w:right="130" w:firstLine="0"/>
              <w:jc w:val="both"/>
              <w:rPr>
                <w:rFonts w:eastAsia="Times New Roman" w:cs="Times New Roman"/>
                <w:bCs/>
                <w:szCs w:val="24"/>
                <w:lang w:eastAsia="lv-LV"/>
              </w:rPr>
            </w:pPr>
            <w:r w:rsidRPr="003C488C">
              <w:rPr>
                <w:rFonts w:eastAsia="Times New Roman" w:cs="Times New Roman"/>
                <w:bCs/>
                <w:szCs w:val="24"/>
                <w:lang w:eastAsia="lv-LV"/>
              </w:rPr>
              <w:t>Kuģu dīzeļdzinēju rezerves daļas</w:t>
            </w:r>
            <w:r w:rsidR="00017FE2" w:rsidRPr="003C488C">
              <w:rPr>
                <w:rFonts w:eastAsia="Times New Roman" w:cs="Times New Roman"/>
                <w:bCs/>
                <w:szCs w:val="24"/>
                <w:lang w:eastAsia="lv-LV"/>
              </w:rPr>
              <w:t xml:space="preserve"> </w:t>
            </w:r>
            <w:r w:rsidRPr="003C488C">
              <w:rPr>
                <w:rFonts w:eastAsia="Times New Roman" w:cs="Times New Roman"/>
                <w:bCs/>
                <w:szCs w:val="24"/>
                <w:lang w:eastAsia="lv-LV"/>
              </w:rPr>
              <w:t>(kastē 1,20m x 1,05m)</w:t>
            </w:r>
          </w:p>
        </w:tc>
        <w:tc>
          <w:tcPr>
            <w:tcW w:w="531" w:type="pct"/>
            <w:tcBorders>
              <w:left w:val="single" w:sz="4" w:space="0" w:color="auto"/>
              <w:bottom w:val="single" w:sz="4" w:space="0" w:color="auto"/>
            </w:tcBorders>
          </w:tcPr>
          <w:p w14:paraId="7B0E54A0" w14:textId="77777777" w:rsidR="00CE0903" w:rsidRPr="00710A1B" w:rsidRDefault="00CE0903" w:rsidP="00581D1F">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710A1B">
              <w:rPr>
                <w:rFonts w:eastAsia="Times New Roman" w:cs="Times New Roman"/>
                <w:bCs/>
                <w:szCs w:val="24"/>
                <w:lang w:eastAsia="lv-LV"/>
              </w:rPr>
              <w:t>1 kaste</w:t>
            </w:r>
          </w:p>
        </w:tc>
        <w:tc>
          <w:tcPr>
            <w:tcW w:w="1214" w:type="pct"/>
            <w:tcBorders>
              <w:left w:val="single" w:sz="4" w:space="0" w:color="auto"/>
              <w:bottom w:val="single" w:sz="4" w:space="0" w:color="auto"/>
            </w:tcBorders>
          </w:tcPr>
          <w:p w14:paraId="4A869ED6" w14:textId="7D9CF343" w:rsidR="00CE0903" w:rsidRPr="00813456" w:rsidRDefault="00936937" w:rsidP="00017FE2">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813456">
              <w:rPr>
                <w:rFonts w:eastAsia="Times New Roman" w:cs="Times New Roman"/>
                <w:bCs/>
                <w:szCs w:val="24"/>
                <w:lang w:eastAsia="lv-LV"/>
              </w:rPr>
              <w:t>2475,23</w:t>
            </w:r>
          </w:p>
        </w:tc>
        <w:tc>
          <w:tcPr>
            <w:tcW w:w="1134" w:type="pct"/>
            <w:tcBorders>
              <w:left w:val="single" w:sz="4" w:space="0" w:color="auto"/>
              <w:bottom w:val="single" w:sz="4" w:space="0" w:color="auto"/>
            </w:tcBorders>
          </w:tcPr>
          <w:p w14:paraId="29885BA0" w14:textId="4A322121" w:rsidR="00CE0903" w:rsidRPr="008E65E7" w:rsidRDefault="00CE0903"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3"/>
      <w:tr w:rsidR="004B7077" w:rsidRPr="00326F16" w14:paraId="0DE01C58" w14:textId="77777777" w:rsidTr="00017FE2">
        <w:trPr>
          <w:trHeight w:val="416"/>
          <w:jc w:val="center"/>
        </w:trPr>
        <w:tc>
          <w:tcPr>
            <w:tcW w:w="371" w:type="pct"/>
            <w:tcBorders>
              <w:top w:val="single" w:sz="4" w:space="0" w:color="auto"/>
              <w:left w:val="single" w:sz="4" w:space="0" w:color="auto"/>
              <w:bottom w:val="single" w:sz="4" w:space="0" w:color="auto"/>
              <w:right w:val="single" w:sz="4" w:space="0" w:color="auto"/>
            </w:tcBorders>
            <w:vAlign w:val="center"/>
          </w:tcPr>
          <w:p w14:paraId="7E78367F" w14:textId="77777777" w:rsidR="004B7077" w:rsidRPr="00326F16" w:rsidRDefault="004B7077" w:rsidP="00E92998">
            <w:pPr>
              <w:pStyle w:val="ListParagraph"/>
              <w:numPr>
                <w:ilvl w:val="1"/>
                <w:numId w:val="2"/>
              </w:numPr>
              <w:ind w:left="142" w:right="567" w:firstLine="0"/>
              <w:jc w:val="center"/>
              <w:rPr>
                <w:rFonts w:eastAsia="Times New Roman" w:cs="Times New Roman"/>
                <w:b/>
                <w:szCs w:val="24"/>
                <w:lang w:eastAsia="lv-LV"/>
              </w:rPr>
            </w:pPr>
          </w:p>
        </w:tc>
        <w:tc>
          <w:tcPr>
            <w:tcW w:w="3495" w:type="pct"/>
            <w:gridSpan w:val="3"/>
            <w:tcBorders>
              <w:top w:val="single" w:sz="4" w:space="0" w:color="auto"/>
              <w:left w:val="single" w:sz="4" w:space="0" w:color="auto"/>
              <w:bottom w:val="single" w:sz="4" w:space="0" w:color="auto"/>
            </w:tcBorders>
          </w:tcPr>
          <w:p w14:paraId="3B11C144" w14:textId="77777777" w:rsidR="004B7077" w:rsidRDefault="004B7077" w:rsidP="00D52308">
            <w:pPr>
              <w:shd w:val="clear" w:color="auto" w:fill="FFFFFF" w:themeFill="background1"/>
              <w:ind w:left="100" w:right="143"/>
              <w:jc w:val="both"/>
              <w:rPr>
                <w:rFonts w:cs="Times New Roman"/>
                <w:lang w:eastAsia="lv-LV"/>
              </w:rPr>
            </w:pPr>
            <w:bookmarkStart w:id="8" w:name="_Hlk51601599"/>
            <w:r>
              <w:rPr>
                <w:rFonts w:cs="Times New Roman"/>
                <w:lang w:eastAsia="lv-LV"/>
              </w:rPr>
              <w:t xml:space="preserve">Mantas izmēri: </w:t>
            </w:r>
          </w:p>
          <w:p w14:paraId="3330297E" w14:textId="77777777" w:rsidR="004B7077" w:rsidRDefault="004B7077" w:rsidP="00D52308">
            <w:pPr>
              <w:shd w:val="clear" w:color="auto" w:fill="FFFFFF" w:themeFill="background1"/>
              <w:ind w:left="100" w:right="143"/>
              <w:jc w:val="both"/>
              <w:rPr>
                <w:rFonts w:cs="Times New Roman"/>
                <w:lang w:eastAsia="lv-LV"/>
              </w:rPr>
            </w:pPr>
            <w:r>
              <w:rPr>
                <w:rFonts w:cs="Times New Roman"/>
                <w:lang w:eastAsia="lv-LV"/>
              </w:rPr>
              <w:t>- Kuģu dzinēji atrodas 4 (četrās) kastēs.  1 (vienas) kastes izmērs 3,65m x 1,85m, svars ap 7 (septiņām) tonnām;</w:t>
            </w:r>
          </w:p>
          <w:p w14:paraId="59B48DCE" w14:textId="35FFFD66" w:rsidR="004B7077" w:rsidRDefault="004B7077" w:rsidP="00D52308">
            <w:pPr>
              <w:shd w:val="clear" w:color="auto" w:fill="FFFFFF" w:themeFill="background1"/>
              <w:ind w:left="100" w:right="143"/>
              <w:jc w:val="both"/>
              <w:rPr>
                <w:rFonts w:cs="Times New Roman"/>
                <w:lang w:eastAsia="lv-LV"/>
              </w:rPr>
            </w:pPr>
            <w:r>
              <w:rPr>
                <w:rFonts w:cs="Times New Roman"/>
                <w:lang w:eastAsia="lv-LV"/>
              </w:rPr>
              <w:t xml:space="preserve">- 1 (viena) kaste ar </w:t>
            </w:r>
            <w:r w:rsidR="00DD7285">
              <w:rPr>
                <w:rFonts w:cs="Times New Roman"/>
                <w:lang w:eastAsia="lv-LV"/>
              </w:rPr>
              <w:t xml:space="preserve">kuģu </w:t>
            </w:r>
            <w:r>
              <w:rPr>
                <w:rFonts w:cs="Times New Roman"/>
                <w:lang w:eastAsia="lv-LV"/>
              </w:rPr>
              <w:t xml:space="preserve">dzinēju </w:t>
            </w:r>
            <w:r w:rsidR="00DE21E6">
              <w:rPr>
                <w:rFonts w:cs="Times New Roman"/>
                <w:lang w:eastAsia="lv-LV"/>
              </w:rPr>
              <w:t xml:space="preserve">rezerves </w:t>
            </w:r>
            <w:r>
              <w:rPr>
                <w:rFonts w:cs="Times New Roman"/>
                <w:lang w:eastAsia="lv-LV"/>
              </w:rPr>
              <w:t>daļām, kuras izmēri 2,45m x 1,60m;</w:t>
            </w:r>
          </w:p>
          <w:p w14:paraId="0B5B7E4E" w14:textId="21371E72" w:rsidR="004B7077" w:rsidRDefault="004B7077" w:rsidP="004A3A4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cs="Times New Roman"/>
                <w:lang w:eastAsia="lv-LV"/>
              </w:rPr>
              <w:t>- 1 (viena) kaste ar</w:t>
            </w:r>
            <w:r w:rsidR="00DD7285">
              <w:rPr>
                <w:rFonts w:cs="Times New Roman"/>
                <w:lang w:eastAsia="lv-LV"/>
              </w:rPr>
              <w:t xml:space="preserve"> kuģu</w:t>
            </w:r>
            <w:r>
              <w:rPr>
                <w:rFonts w:cs="Times New Roman"/>
                <w:lang w:eastAsia="lv-LV"/>
              </w:rPr>
              <w:t xml:space="preserve"> dzinēju </w:t>
            </w:r>
            <w:r w:rsidR="00DE21E6">
              <w:rPr>
                <w:rFonts w:cs="Times New Roman"/>
                <w:lang w:eastAsia="lv-LV"/>
              </w:rPr>
              <w:t xml:space="preserve">rezerves </w:t>
            </w:r>
            <w:r>
              <w:rPr>
                <w:rFonts w:cs="Times New Roman"/>
                <w:lang w:eastAsia="lv-LV"/>
              </w:rPr>
              <w:t>daļām, kuras izmērs 1,20m x 1,05m.</w:t>
            </w:r>
            <w:bookmarkEnd w:id="8"/>
          </w:p>
        </w:tc>
        <w:tc>
          <w:tcPr>
            <w:tcW w:w="1134" w:type="pct"/>
            <w:tcBorders>
              <w:top w:val="single" w:sz="4" w:space="0" w:color="auto"/>
              <w:left w:val="single" w:sz="4" w:space="0" w:color="auto"/>
              <w:bottom w:val="single" w:sz="4" w:space="0" w:color="auto"/>
            </w:tcBorders>
          </w:tcPr>
          <w:p w14:paraId="50093FC4" w14:textId="77777777" w:rsidR="004B7077" w:rsidRPr="008E65E7" w:rsidRDefault="004B7077"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81D1F" w:rsidRPr="00326F16" w14:paraId="537A73D0" w14:textId="77777777" w:rsidTr="00017FE2">
        <w:trPr>
          <w:trHeight w:val="416"/>
          <w:jc w:val="center"/>
        </w:trPr>
        <w:tc>
          <w:tcPr>
            <w:tcW w:w="371" w:type="pct"/>
            <w:tcBorders>
              <w:top w:val="single" w:sz="4" w:space="0" w:color="auto"/>
              <w:left w:val="single" w:sz="4" w:space="0" w:color="auto"/>
              <w:bottom w:val="single" w:sz="4" w:space="0" w:color="auto"/>
              <w:right w:val="single" w:sz="4" w:space="0" w:color="auto"/>
            </w:tcBorders>
            <w:vAlign w:val="center"/>
          </w:tcPr>
          <w:p w14:paraId="4D687AD3" w14:textId="77777777" w:rsidR="00581D1F" w:rsidRPr="00326F16" w:rsidRDefault="00581D1F" w:rsidP="00E92998">
            <w:pPr>
              <w:pStyle w:val="ListParagraph"/>
              <w:numPr>
                <w:ilvl w:val="1"/>
                <w:numId w:val="2"/>
              </w:numPr>
              <w:ind w:left="142" w:right="567" w:firstLine="0"/>
              <w:jc w:val="center"/>
              <w:rPr>
                <w:rFonts w:eastAsia="Times New Roman" w:cs="Times New Roman"/>
                <w:b/>
                <w:szCs w:val="24"/>
                <w:lang w:eastAsia="lv-LV"/>
              </w:rPr>
            </w:pPr>
          </w:p>
        </w:tc>
        <w:tc>
          <w:tcPr>
            <w:tcW w:w="3495" w:type="pct"/>
            <w:gridSpan w:val="3"/>
            <w:tcBorders>
              <w:top w:val="single" w:sz="4" w:space="0" w:color="auto"/>
              <w:left w:val="single" w:sz="4" w:space="0" w:color="auto"/>
              <w:bottom w:val="single" w:sz="4" w:space="0" w:color="auto"/>
            </w:tcBorders>
          </w:tcPr>
          <w:p w14:paraId="3C3CDDAC" w14:textId="1152CE08" w:rsidR="00581D1F" w:rsidRDefault="00513289" w:rsidP="00D52308">
            <w:pPr>
              <w:shd w:val="clear" w:color="auto" w:fill="FFFFFF" w:themeFill="background1"/>
              <w:ind w:left="100" w:right="143"/>
              <w:jc w:val="both"/>
              <w:rPr>
                <w:rFonts w:cs="Times New Roman"/>
                <w:lang w:eastAsia="lv-LV"/>
              </w:rPr>
            </w:pPr>
            <w:r>
              <w:rPr>
                <w:rFonts w:cs="Times New Roman"/>
                <w:lang w:eastAsia="lv-LV"/>
              </w:rPr>
              <w:t xml:space="preserve">Komersants var iegādāties jebkuru </w:t>
            </w:r>
            <w:r w:rsidRPr="00513289">
              <w:rPr>
                <w:rFonts w:cs="Times New Roman"/>
                <w:bCs/>
                <w:lang w:eastAsia="lv-LV"/>
              </w:rPr>
              <w:t>Tehniskā piedāvājuma 2.1. – 2.</w:t>
            </w:r>
            <w:r w:rsidR="000405DC">
              <w:rPr>
                <w:rFonts w:cs="Times New Roman"/>
                <w:bCs/>
                <w:lang w:eastAsia="lv-LV"/>
              </w:rPr>
              <w:t>4</w:t>
            </w:r>
            <w:r w:rsidRPr="00513289">
              <w:rPr>
                <w:rFonts w:cs="Times New Roman"/>
                <w:bCs/>
                <w:lang w:eastAsia="lv-LV"/>
              </w:rPr>
              <w:t>.apakšpunktā norādīto valstij piekritīgo mant</w:t>
            </w:r>
            <w:r>
              <w:rPr>
                <w:rFonts w:cs="Times New Roman"/>
                <w:bCs/>
                <w:lang w:eastAsia="lv-LV"/>
              </w:rPr>
              <w:t>u, kā arī visu apjomu kopā.</w:t>
            </w:r>
          </w:p>
        </w:tc>
        <w:tc>
          <w:tcPr>
            <w:tcW w:w="1134" w:type="pct"/>
            <w:tcBorders>
              <w:top w:val="single" w:sz="4" w:space="0" w:color="auto"/>
              <w:left w:val="single" w:sz="4" w:space="0" w:color="auto"/>
              <w:bottom w:val="single" w:sz="4" w:space="0" w:color="auto"/>
            </w:tcBorders>
          </w:tcPr>
          <w:p w14:paraId="0610F457" w14:textId="77777777" w:rsidR="00581D1F" w:rsidRPr="008E65E7" w:rsidRDefault="00581D1F"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E34B1" w:rsidRPr="00326F16" w14:paraId="1F7D5F09" w14:textId="77777777" w:rsidTr="00017FE2">
        <w:trPr>
          <w:trHeight w:val="416"/>
          <w:jc w:val="center"/>
        </w:trPr>
        <w:tc>
          <w:tcPr>
            <w:tcW w:w="371" w:type="pct"/>
            <w:tcBorders>
              <w:top w:val="single" w:sz="4" w:space="0" w:color="auto"/>
              <w:left w:val="single" w:sz="4" w:space="0" w:color="auto"/>
              <w:bottom w:val="single" w:sz="4" w:space="0" w:color="auto"/>
              <w:right w:val="single" w:sz="4" w:space="0" w:color="auto"/>
            </w:tcBorders>
            <w:vAlign w:val="center"/>
          </w:tcPr>
          <w:p w14:paraId="7F3F843D" w14:textId="77777777" w:rsidR="00DE34B1" w:rsidRPr="00326F16" w:rsidRDefault="00DE34B1" w:rsidP="00E92998">
            <w:pPr>
              <w:pStyle w:val="ListParagraph"/>
              <w:numPr>
                <w:ilvl w:val="1"/>
                <w:numId w:val="2"/>
              </w:numPr>
              <w:ind w:left="142" w:right="567" w:firstLine="0"/>
              <w:jc w:val="center"/>
              <w:rPr>
                <w:rFonts w:eastAsia="Times New Roman" w:cs="Times New Roman"/>
                <w:b/>
                <w:szCs w:val="24"/>
                <w:lang w:eastAsia="lv-LV"/>
              </w:rPr>
            </w:pPr>
          </w:p>
        </w:tc>
        <w:tc>
          <w:tcPr>
            <w:tcW w:w="3495" w:type="pct"/>
            <w:gridSpan w:val="3"/>
            <w:tcBorders>
              <w:top w:val="single" w:sz="4" w:space="0" w:color="auto"/>
              <w:left w:val="single" w:sz="4" w:space="0" w:color="auto"/>
              <w:bottom w:val="single" w:sz="4" w:space="0" w:color="auto"/>
            </w:tcBorders>
          </w:tcPr>
          <w:p w14:paraId="42C119A3" w14:textId="0195D8BD" w:rsidR="00DE34B1" w:rsidRDefault="00BA537A" w:rsidP="00D52308">
            <w:pPr>
              <w:shd w:val="clear" w:color="auto" w:fill="FFFFFF" w:themeFill="background1"/>
              <w:ind w:left="100" w:right="143"/>
              <w:jc w:val="both"/>
              <w:rPr>
                <w:rFonts w:cs="Times New Roman"/>
                <w:lang w:eastAsia="lv-LV"/>
              </w:rPr>
            </w:pPr>
            <w:r>
              <w:rPr>
                <w:rFonts w:cs="Times New Roman"/>
                <w:lang w:eastAsia="lv-LV"/>
              </w:rPr>
              <w:t xml:space="preserve">Tehniskā piedāvājuma 2.2.apakšpuntā norādīto mantu komersants var iegādāties 1 gab., 2 gab. vai 3 gab. </w:t>
            </w:r>
          </w:p>
        </w:tc>
        <w:tc>
          <w:tcPr>
            <w:tcW w:w="1134" w:type="pct"/>
            <w:tcBorders>
              <w:top w:val="single" w:sz="4" w:space="0" w:color="auto"/>
              <w:left w:val="single" w:sz="4" w:space="0" w:color="auto"/>
              <w:bottom w:val="single" w:sz="4" w:space="0" w:color="auto"/>
            </w:tcBorders>
          </w:tcPr>
          <w:p w14:paraId="05015743" w14:textId="77777777" w:rsidR="00DE34B1" w:rsidRPr="008E65E7" w:rsidRDefault="00DE34B1"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81D1F" w:rsidRPr="00326F16" w14:paraId="2BBE7DE8" w14:textId="77777777" w:rsidTr="00017FE2">
        <w:trPr>
          <w:trHeight w:val="416"/>
          <w:jc w:val="center"/>
        </w:trPr>
        <w:tc>
          <w:tcPr>
            <w:tcW w:w="371" w:type="pct"/>
            <w:tcBorders>
              <w:top w:val="single" w:sz="4" w:space="0" w:color="auto"/>
              <w:left w:val="single" w:sz="4" w:space="0" w:color="auto"/>
              <w:bottom w:val="single" w:sz="4" w:space="0" w:color="auto"/>
              <w:right w:val="single" w:sz="4" w:space="0" w:color="auto"/>
            </w:tcBorders>
            <w:vAlign w:val="center"/>
          </w:tcPr>
          <w:p w14:paraId="227F5618" w14:textId="77777777" w:rsidR="00581D1F" w:rsidRPr="00326F16" w:rsidRDefault="00581D1F" w:rsidP="00E92998">
            <w:pPr>
              <w:pStyle w:val="ListParagraph"/>
              <w:numPr>
                <w:ilvl w:val="1"/>
                <w:numId w:val="2"/>
              </w:numPr>
              <w:ind w:left="142" w:right="567" w:firstLine="0"/>
              <w:jc w:val="center"/>
              <w:rPr>
                <w:rFonts w:eastAsia="Times New Roman" w:cs="Times New Roman"/>
                <w:b/>
                <w:szCs w:val="24"/>
                <w:lang w:eastAsia="lv-LV"/>
              </w:rPr>
            </w:pPr>
          </w:p>
        </w:tc>
        <w:tc>
          <w:tcPr>
            <w:tcW w:w="3495" w:type="pct"/>
            <w:gridSpan w:val="3"/>
            <w:tcBorders>
              <w:top w:val="single" w:sz="4" w:space="0" w:color="auto"/>
              <w:left w:val="single" w:sz="4" w:space="0" w:color="auto"/>
              <w:bottom w:val="single" w:sz="4" w:space="0" w:color="auto"/>
            </w:tcBorders>
          </w:tcPr>
          <w:p w14:paraId="37A58A49" w14:textId="480B6410" w:rsidR="00581D1F" w:rsidRDefault="00513289" w:rsidP="0015144F">
            <w:pPr>
              <w:pStyle w:val="Style9"/>
              <w:shd w:val="clear" w:color="auto" w:fill="auto"/>
              <w:tabs>
                <w:tab w:val="left" w:pos="1499"/>
              </w:tabs>
              <w:spacing w:before="0" w:after="0"/>
              <w:ind w:left="108" w:right="130" w:firstLine="0"/>
              <w:jc w:val="both"/>
              <w:rPr>
                <w:bCs/>
              </w:rPr>
            </w:pPr>
            <w:r w:rsidRPr="009D0921">
              <w:t>Komersantam Finanšu piedāvājumā par Tehniskā piedāvājuma 2.1. – 2.</w:t>
            </w:r>
            <w:r w:rsidR="000405DC">
              <w:t>4</w:t>
            </w:r>
            <w:r w:rsidRPr="009D0921">
              <w:t xml:space="preserve">.apakšpunktā </w:t>
            </w:r>
            <w:r w:rsidRPr="009D0921">
              <w:rPr>
                <w:bCs/>
              </w:rPr>
              <w:t xml:space="preserve">noteikto valstij piekritīgās mantas </w:t>
            </w:r>
            <w:bookmarkStart w:id="9" w:name="_Hlk52268198"/>
            <w:r w:rsidRPr="009D0921">
              <w:rPr>
                <w:bCs/>
              </w:rPr>
              <w:t>vienu vienību (1 gab.</w:t>
            </w:r>
            <w:r>
              <w:rPr>
                <w:bCs/>
              </w:rPr>
              <w:t>/ 1 kaste</w:t>
            </w:r>
            <w:r w:rsidRPr="009D0921">
              <w:rPr>
                <w:bCs/>
              </w:rPr>
              <w:t xml:space="preserve">) </w:t>
            </w:r>
            <w:bookmarkEnd w:id="9"/>
            <w:r w:rsidRPr="009D0921">
              <w:rPr>
                <w:bCs/>
              </w:rPr>
              <w:t>jāpiedāvā</w:t>
            </w:r>
            <w:r w:rsidRPr="009D0921">
              <w:t xml:space="preserve"> cena, kas </w:t>
            </w:r>
            <w:bookmarkStart w:id="10" w:name="_Hlk49246773"/>
            <w:r w:rsidRPr="009D0921">
              <w:t>nav zemāka par aprēķināto muitas administrēto nodokļu summu</w:t>
            </w:r>
            <w:r w:rsidR="005E79F1">
              <w:t xml:space="preserve"> </w:t>
            </w:r>
            <w:r w:rsidR="005E79F1" w:rsidRPr="005E79F1">
              <w:t>par 1 (vienu) vienību</w:t>
            </w:r>
            <w:r w:rsidRPr="009D0921">
              <w:t>, kas norādīta Tehniskā piedāvājuma 2.punkta kolonnā “</w:t>
            </w:r>
            <w:r w:rsidR="0015144F" w:rsidRPr="0015144F">
              <w:t>Muitas administrēto nodokļu summa par 1 (vienu) vienību EUR</w:t>
            </w:r>
            <w:r w:rsidRPr="009D0921">
              <w:rPr>
                <w:bCs/>
              </w:rPr>
              <w:t>”</w:t>
            </w:r>
            <w:bookmarkEnd w:id="10"/>
            <w:r w:rsidRPr="009D0921">
              <w:rPr>
                <w:bCs/>
              </w:rPr>
              <w:t>.</w:t>
            </w:r>
          </w:p>
          <w:p w14:paraId="0A16980F" w14:textId="0E9D7E76" w:rsidR="00A60E95" w:rsidRPr="0015144F" w:rsidRDefault="00A60E95" w:rsidP="0015144F">
            <w:pPr>
              <w:pStyle w:val="Style9"/>
              <w:shd w:val="clear" w:color="auto" w:fill="auto"/>
              <w:tabs>
                <w:tab w:val="left" w:pos="1499"/>
              </w:tabs>
              <w:spacing w:before="0" w:after="0"/>
              <w:ind w:left="108" w:right="130" w:firstLine="0"/>
              <w:jc w:val="both"/>
              <w:rPr>
                <w:bCs/>
              </w:rPr>
            </w:pPr>
            <w:r w:rsidRPr="00A60E95">
              <w:rPr>
                <w:bCs/>
              </w:rPr>
              <w:t xml:space="preserve">Komersantam, piekrītot iegādāties visu Tehniskā piedāvājuma </w:t>
            </w:r>
            <w:r w:rsidRPr="00A60E95">
              <w:rPr>
                <w:bCs/>
              </w:rPr>
              <w:lastRenderedPageBreak/>
              <w:t>2.1. – 2.</w:t>
            </w:r>
            <w:r w:rsidR="000405DC">
              <w:rPr>
                <w:bCs/>
              </w:rPr>
              <w:t>4</w:t>
            </w:r>
            <w:r w:rsidRPr="00A60E95">
              <w:rPr>
                <w:bCs/>
              </w:rPr>
              <w:t>.apakšpunktā noteikto valstij piekritīgo mantu, Finanšu piedāvājumā jāpiedāvā cena, kas kopā nav zemāka par aprēķināto muitas administrēto nodokļu summu, t.i.,</w:t>
            </w:r>
            <w:r w:rsidRPr="00A60E95">
              <w:rPr>
                <w:rFonts w:eastAsia="Times New Roman" w:cs="Times New Roman"/>
                <w:b/>
                <w:szCs w:val="24"/>
                <w:lang w:eastAsia="lv-LV"/>
              </w:rPr>
              <w:t xml:space="preserve"> </w:t>
            </w:r>
            <w:r w:rsidR="00FB185A">
              <w:rPr>
                <w:b/>
                <w:bCs/>
              </w:rPr>
              <w:t>41892,62</w:t>
            </w:r>
            <w:r w:rsidRPr="00A60E95">
              <w:rPr>
                <w:b/>
                <w:bCs/>
              </w:rPr>
              <w:t xml:space="preserve"> EUR</w:t>
            </w:r>
            <w:r>
              <w:rPr>
                <w:b/>
                <w:bCs/>
              </w:rPr>
              <w:t>.</w:t>
            </w:r>
          </w:p>
        </w:tc>
        <w:tc>
          <w:tcPr>
            <w:tcW w:w="1134" w:type="pct"/>
            <w:tcBorders>
              <w:top w:val="single" w:sz="4" w:space="0" w:color="auto"/>
              <w:left w:val="single" w:sz="4" w:space="0" w:color="auto"/>
              <w:bottom w:val="single" w:sz="4" w:space="0" w:color="auto"/>
            </w:tcBorders>
          </w:tcPr>
          <w:p w14:paraId="1FD439EA" w14:textId="77777777" w:rsidR="00581D1F" w:rsidRPr="008E65E7" w:rsidRDefault="00581D1F"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761554" w:rsidRPr="00326F16" w14:paraId="471F37D4" w14:textId="77777777" w:rsidTr="00017FE2">
        <w:trPr>
          <w:trHeight w:val="416"/>
          <w:jc w:val="center"/>
        </w:trPr>
        <w:tc>
          <w:tcPr>
            <w:tcW w:w="371" w:type="pct"/>
            <w:tcBorders>
              <w:top w:val="single" w:sz="4" w:space="0" w:color="auto"/>
              <w:left w:val="single" w:sz="4" w:space="0" w:color="auto"/>
              <w:bottom w:val="single" w:sz="4" w:space="0" w:color="auto"/>
              <w:right w:val="single" w:sz="4" w:space="0" w:color="auto"/>
            </w:tcBorders>
            <w:vAlign w:val="center"/>
          </w:tcPr>
          <w:p w14:paraId="0CC23323" w14:textId="77777777" w:rsidR="00761554" w:rsidRPr="00326F16" w:rsidRDefault="00761554" w:rsidP="00E92998">
            <w:pPr>
              <w:pStyle w:val="ListParagraph"/>
              <w:numPr>
                <w:ilvl w:val="1"/>
                <w:numId w:val="2"/>
              </w:numPr>
              <w:ind w:left="142" w:right="567" w:firstLine="0"/>
              <w:jc w:val="center"/>
              <w:rPr>
                <w:rFonts w:eastAsia="Times New Roman" w:cs="Times New Roman"/>
                <w:b/>
                <w:szCs w:val="24"/>
                <w:lang w:eastAsia="lv-LV"/>
              </w:rPr>
            </w:pPr>
          </w:p>
        </w:tc>
        <w:tc>
          <w:tcPr>
            <w:tcW w:w="3495" w:type="pct"/>
            <w:gridSpan w:val="3"/>
            <w:tcBorders>
              <w:top w:val="single" w:sz="4" w:space="0" w:color="auto"/>
              <w:left w:val="single" w:sz="4" w:space="0" w:color="auto"/>
              <w:bottom w:val="single" w:sz="4" w:space="0" w:color="auto"/>
            </w:tcBorders>
          </w:tcPr>
          <w:p w14:paraId="11307FF1" w14:textId="317D670B" w:rsidR="00761554" w:rsidRPr="009D0921" w:rsidRDefault="00761554" w:rsidP="0015144F">
            <w:pPr>
              <w:pStyle w:val="Style9"/>
              <w:shd w:val="clear" w:color="auto" w:fill="auto"/>
              <w:tabs>
                <w:tab w:val="left" w:pos="1499"/>
              </w:tabs>
              <w:spacing w:before="0" w:after="0"/>
              <w:ind w:left="108" w:right="130" w:firstLine="0"/>
              <w:jc w:val="both"/>
            </w:pPr>
            <w:bookmarkStart w:id="11" w:name="_Hlk52554710"/>
            <w:r w:rsidRPr="00761554">
              <w:rPr>
                <w:bCs/>
              </w:rPr>
              <w:t xml:space="preserve">Priekšroka iegādāties </w:t>
            </w:r>
            <w:bookmarkStart w:id="12" w:name="_Hlk52554997"/>
            <w:r w:rsidRPr="00761554">
              <w:rPr>
                <w:bCs/>
              </w:rPr>
              <w:t xml:space="preserve">Tehniskā piedāvājuma </w:t>
            </w:r>
            <w:r>
              <w:rPr>
                <w:bCs/>
              </w:rPr>
              <w:t>2.2.</w:t>
            </w:r>
            <w:r w:rsidRPr="00761554">
              <w:rPr>
                <w:bCs/>
              </w:rPr>
              <w:t xml:space="preserve">apakšpunktā </w:t>
            </w:r>
            <w:bookmarkEnd w:id="12"/>
            <w:r w:rsidRPr="00761554">
              <w:rPr>
                <w:bCs/>
              </w:rPr>
              <w:t xml:space="preserve">noteikto valstij piekritīgo mantu tiks piešķirta komersantam, kurš </w:t>
            </w:r>
            <w:r w:rsidR="00734511">
              <w:rPr>
                <w:bCs/>
              </w:rPr>
              <w:t>izteiks vēlmi</w:t>
            </w:r>
            <w:r w:rsidRPr="00761554">
              <w:rPr>
                <w:bCs/>
              </w:rPr>
              <w:t xml:space="preserve"> iegādāties lielāku skaitu (gab.) valstij piekritīgās mantas.</w:t>
            </w:r>
            <w:bookmarkEnd w:id="11"/>
            <w:r w:rsidRPr="00761554">
              <w:rPr>
                <w:bCs/>
              </w:rPr>
              <w:t xml:space="preserve">  </w:t>
            </w:r>
          </w:p>
        </w:tc>
        <w:tc>
          <w:tcPr>
            <w:tcW w:w="1134" w:type="pct"/>
            <w:tcBorders>
              <w:top w:val="single" w:sz="4" w:space="0" w:color="auto"/>
              <w:left w:val="single" w:sz="4" w:space="0" w:color="auto"/>
              <w:bottom w:val="single" w:sz="4" w:space="0" w:color="auto"/>
            </w:tcBorders>
          </w:tcPr>
          <w:p w14:paraId="0CA8E9D5" w14:textId="77777777" w:rsidR="00761554" w:rsidRPr="008E65E7" w:rsidRDefault="00761554"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4"/>
      <w:tr w:rsidR="00A720AC" w:rsidRPr="00326F16" w14:paraId="096A7045" w14:textId="77777777" w:rsidTr="00EE1F92">
        <w:trPr>
          <w:trHeight w:val="310"/>
          <w:jc w:val="center"/>
        </w:trPr>
        <w:tc>
          <w:tcPr>
            <w:tcW w:w="371" w:type="pct"/>
            <w:tcBorders>
              <w:top w:val="single" w:sz="4" w:space="0" w:color="auto"/>
            </w:tcBorders>
            <w:shd w:val="clear" w:color="auto" w:fill="D9D9D9" w:themeFill="background1" w:themeFillShade="D9"/>
            <w:vAlign w:val="center"/>
          </w:tcPr>
          <w:p w14:paraId="261C5C66" w14:textId="77777777" w:rsidR="00A720AC" w:rsidRPr="00600510" w:rsidRDefault="00A720AC" w:rsidP="00E92998">
            <w:pPr>
              <w:pStyle w:val="ListParagraph"/>
              <w:numPr>
                <w:ilvl w:val="0"/>
                <w:numId w:val="2"/>
              </w:numPr>
              <w:ind w:left="142" w:right="1407" w:firstLine="0"/>
              <w:jc w:val="center"/>
              <w:rPr>
                <w:rFonts w:eastAsia="Times New Roman" w:cs="Times New Roman"/>
                <w:b/>
                <w:szCs w:val="24"/>
                <w:lang w:eastAsia="lv-LV"/>
              </w:rPr>
            </w:pPr>
          </w:p>
        </w:tc>
        <w:tc>
          <w:tcPr>
            <w:tcW w:w="4629" w:type="pct"/>
            <w:gridSpan w:val="4"/>
            <w:tcBorders>
              <w:top w:val="single" w:sz="4" w:space="0" w:color="auto"/>
            </w:tcBorders>
            <w:shd w:val="clear" w:color="auto" w:fill="D9D9D9" w:themeFill="background1" w:themeFillShade="D9"/>
          </w:tcPr>
          <w:p w14:paraId="212AFE4C" w14:textId="5DA4407C" w:rsidR="00A720AC" w:rsidRPr="00053AD3" w:rsidRDefault="00053AD3"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tr w:rsidR="00B330EB" w:rsidRPr="00326F16" w14:paraId="47050900" w14:textId="77777777" w:rsidTr="00017FE2">
        <w:trPr>
          <w:trHeight w:val="310"/>
          <w:jc w:val="center"/>
        </w:trPr>
        <w:tc>
          <w:tcPr>
            <w:tcW w:w="371" w:type="pct"/>
            <w:tcBorders>
              <w:top w:val="single" w:sz="4" w:space="0" w:color="auto"/>
            </w:tcBorders>
            <w:vAlign w:val="center"/>
          </w:tcPr>
          <w:p w14:paraId="10888837" w14:textId="77777777" w:rsidR="00A720AC" w:rsidRPr="00600510" w:rsidRDefault="00A720AC" w:rsidP="00E92998">
            <w:pPr>
              <w:pStyle w:val="ListParagraph"/>
              <w:numPr>
                <w:ilvl w:val="1"/>
                <w:numId w:val="2"/>
              </w:numPr>
              <w:ind w:left="142" w:right="567" w:firstLine="0"/>
              <w:jc w:val="center"/>
              <w:rPr>
                <w:rFonts w:eastAsia="Times New Roman" w:cs="Times New Roman"/>
                <w:b/>
                <w:szCs w:val="24"/>
                <w:lang w:eastAsia="lv-LV"/>
              </w:rPr>
            </w:pPr>
          </w:p>
        </w:tc>
        <w:tc>
          <w:tcPr>
            <w:tcW w:w="3495" w:type="pct"/>
            <w:gridSpan w:val="3"/>
            <w:tcBorders>
              <w:top w:val="single" w:sz="4" w:space="0" w:color="auto"/>
            </w:tcBorders>
          </w:tcPr>
          <w:p w14:paraId="60DE5688" w14:textId="157515BE" w:rsidR="00A720AC" w:rsidRDefault="00053AD3" w:rsidP="00240842">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Realizējamās mantas atrašanās vieta - </w:t>
            </w:r>
            <w:r w:rsidR="00043284">
              <w:rPr>
                <w:rFonts w:eastAsia="Times New Roman" w:cs="Times New Roman"/>
                <w:szCs w:val="24"/>
                <w:lang w:eastAsia="lv-LV"/>
              </w:rPr>
              <w:t>Rencēnu</w:t>
            </w:r>
            <w:r w:rsidRPr="00053AD3">
              <w:rPr>
                <w:rFonts w:eastAsia="Times New Roman" w:cs="Times New Roman"/>
                <w:szCs w:val="24"/>
                <w:lang w:eastAsia="lv-LV"/>
              </w:rPr>
              <w:t xml:space="preserve"> ielā </w:t>
            </w:r>
            <w:r w:rsidR="005205FE">
              <w:rPr>
                <w:rFonts w:eastAsia="Times New Roman" w:cs="Times New Roman"/>
                <w:szCs w:val="24"/>
                <w:lang w:eastAsia="lv-LV"/>
              </w:rPr>
              <w:t>10 A</w:t>
            </w:r>
            <w:r w:rsidRPr="00053AD3">
              <w:rPr>
                <w:rFonts w:eastAsia="Times New Roman" w:cs="Times New Roman"/>
                <w:szCs w:val="24"/>
                <w:lang w:eastAsia="lv-LV"/>
              </w:rPr>
              <w:t>,</w:t>
            </w:r>
            <w:r>
              <w:rPr>
                <w:rFonts w:eastAsia="Times New Roman" w:cs="Times New Roman"/>
                <w:szCs w:val="24"/>
                <w:lang w:eastAsia="lv-LV"/>
              </w:rPr>
              <w:t xml:space="preserve"> </w:t>
            </w:r>
            <w:r w:rsidR="005205FE">
              <w:rPr>
                <w:rFonts w:eastAsia="Times New Roman" w:cs="Times New Roman"/>
                <w:szCs w:val="24"/>
                <w:lang w:eastAsia="lv-LV"/>
              </w:rPr>
              <w:t>Rīgā (mantas atrašanās vieta</w:t>
            </w:r>
            <w:r w:rsidR="00A0211A">
              <w:rPr>
                <w:rFonts w:eastAsia="Times New Roman" w:cs="Times New Roman"/>
                <w:szCs w:val="24"/>
                <w:lang w:eastAsia="lv-LV"/>
              </w:rPr>
              <w:t xml:space="preserve"> var tikt mainīta</w:t>
            </w:r>
            <w:r w:rsidR="004B7077">
              <w:rPr>
                <w:rFonts w:eastAsia="Times New Roman" w:cs="Times New Roman"/>
                <w:szCs w:val="24"/>
                <w:lang w:eastAsia="lv-LV"/>
              </w:rPr>
              <w:t xml:space="preserve"> Rīgas pilsētas teritorijas robežās</w:t>
            </w:r>
            <w:r w:rsidR="00A0211A">
              <w:rPr>
                <w:rFonts w:eastAsia="Times New Roman" w:cs="Times New Roman"/>
                <w:szCs w:val="24"/>
                <w:lang w:eastAsia="lv-LV"/>
              </w:rPr>
              <w:t>)</w:t>
            </w:r>
            <w:r w:rsidR="004B7077">
              <w:rPr>
                <w:rFonts w:eastAsia="Times New Roman" w:cs="Times New Roman"/>
                <w:szCs w:val="24"/>
                <w:lang w:eastAsia="lv-LV"/>
              </w:rPr>
              <w:t>.</w:t>
            </w:r>
          </w:p>
        </w:tc>
        <w:tc>
          <w:tcPr>
            <w:tcW w:w="1134" w:type="pct"/>
          </w:tcPr>
          <w:p w14:paraId="4CAA9438" w14:textId="77777777" w:rsidR="00A720AC" w:rsidRPr="00326F16" w:rsidRDefault="00A720AC" w:rsidP="007C3847">
            <w:pPr>
              <w:ind w:left="-6"/>
              <w:jc w:val="both"/>
              <w:rPr>
                <w:rFonts w:eastAsia="Times New Roman" w:cs="Times New Roman"/>
                <w:szCs w:val="24"/>
                <w:lang w:eastAsia="lv-LV"/>
              </w:rPr>
            </w:pPr>
          </w:p>
        </w:tc>
      </w:tr>
      <w:tr w:rsidR="00B330EB" w:rsidRPr="00326F16" w14:paraId="30D5BCBF" w14:textId="77777777" w:rsidTr="00017FE2">
        <w:trPr>
          <w:trHeight w:val="310"/>
          <w:jc w:val="center"/>
        </w:trPr>
        <w:tc>
          <w:tcPr>
            <w:tcW w:w="371" w:type="pct"/>
            <w:tcBorders>
              <w:top w:val="single" w:sz="4" w:space="0" w:color="auto"/>
              <w:bottom w:val="single" w:sz="4" w:space="0" w:color="auto"/>
            </w:tcBorders>
            <w:vAlign w:val="center"/>
          </w:tcPr>
          <w:p w14:paraId="64DDC4E8" w14:textId="77777777" w:rsidR="008A22B3" w:rsidRPr="00600510" w:rsidRDefault="008A22B3" w:rsidP="00E92998">
            <w:pPr>
              <w:pStyle w:val="ListParagraph"/>
              <w:numPr>
                <w:ilvl w:val="1"/>
                <w:numId w:val="2"/>
              </w:numPr>
              <w:ind w:left="142" w:right="567" w:firstLine="0"/>
              <w:jc w:val="center"/>
              <w:rPr>
                <w:rFonts w:eastAsia="Times New Roman" w:cs="Times New Roman"/>
                <w:b/>
                <w:szCs w:val="24"/>
                <w:lang w:eastAsia="lv-LV"/>
              </w:rPr>
            </w:pPr>
          </w:p>
        </w:tc>
        <w:tc>
          <w:tcPr>
            <w:tcW w:w="3495" w:type="pct"/>
            <w:gridSpan w:val="3"/>
            <w:tcBorders>
              <w:top w:val="single" w:sz="4" w:space="0" w:color="auto"/>
              <w:bottom w:val="single" w:sz="4" w:space="0" w:color="auto"/>
            </w:tcBorders>
          </w:tcPr>
          <w:p w14:paraId="2AD7ED2C" w14:textId="6280C30A" w:rsidR="008A22B3" w:rsidRDefault="008A22B3"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Vienoties par </w:t>
            </w:r>
            <w:r w:rsidRPr="00E56113">
              <w:rPr>
                <w:rFonts w:eastAsia="Times New Roman" w:cs="Times New Roman"/>
                <w:szCs w:val="24"/>
                <w:lang w:eastAsia="lv-LV"/>
              </w:rPr>
              <w:t xml:space="preserve">valstij piekritīgās mantas apskates laiku iespējams iepriekš </w:t>
            </w:r>
            <w:r w:rsidR="00E56113" w:rsidRPr="00E56113">
              <w:rPr>
                <w:rFonts w:eastAsia="Times New Roman" w:cs="Times New Roman"/>
                <w:szCs w:val="24"/>
                <w:lang w:eastAsia="lv-LV"/>
              </w:rPr>
              <w:t xml:space="preserve">sazinoties ar </w:t>
            </w:r>
            <w:r w:rsidR="00E56113">
              <w:rPr>
                <w:rFonts w:eastAsia="Times New Roman" w:cs="Times New Roman"/>
                <w:szCs w:val="24"/>
                <w:lang w:eastAsia="lv-LV"/>
              </w:rPr>
              <w:t xml:space="preserve">VID </w:t>
            </w:r>
            <w:r w:rsidR="00E56113" w:rsidRPr="00E56113">
              <w:rPr>
                <w:rFonts w:eastAsia="Times New Roman" w:cs="Times New Roman"/>
                <w:szCs w:val="24"/>
                <w:lang w:eastAsia="lv-LV"/>
              </w:rPr>
              <w:t>Finanšu pārvaldes Iepirkumu un valstij piekritīgās mantas daļas vecāko iepirkumu speciālist</w:t>
            </w:r>
            <w:r w:rsidR="00A0211A">
              <w:rPr>
                <w:rFonts w:eastAsia="Times New Roman" w:cs="Times New Roman"/>
                <w:szCs w:val="24"/>
                <w:lang w:eastAsia="lv-LV"/>
              </w:rPr>
              <w:t>i</w:t>
            </w:r>
            <w:r w:rsidR="00E56113" w:rsidRPr="00E56113">
              <w:rPr>
                <w:rFonts w:eastAsia="Times New Roman" w:cs="Times New Roman"/>
                <w:szCs w:val="24"/>
                <w:lang w:eastAsia="lv-LV"/>
              </w:rPr>
              <w:t xml:space="preserve"> </w:t>
            </w:r>
            <w:r w:rsidR="00A0211A">
              <w:rPr>
                <w:rFonts w:eastAsia="Times New Roman" w:cs="Times New Roman"/>
                <w:szCs w:val="24"/>
                <w:lang w:eastAsia="lv-LV"/>
              </w:rPr>
              <w:t>Dinu Alberti</w:t>
            </w:r>
            <w:r w:rsidR="00E56113" w:rsidRPr="00E56113">
              <w:rPr>
                <w:rFonts w:eastAsia="Times New Roman" w:cs="Times New Roman"/>
                <w:szCs w:val="24"/>
                <w:lang w:eastAsia="lv-LV"/>
              </w:rPr>
              <w:t xml:space="preserve">, e-pasts: </w:t>
            </w:r>
            <w:hyperlink r:id="rId11" w:history="1">
              <w:r w:rsidR="00A0211A" w:rsidRPr="00D15CC8">
                <w:rPr>
                  <w:rStyle w:val="Hyperlink"/>
                </w:rPr>
                <w:t>dina.alberte</w:t>
              </w:r>
              <w:r w:rsidR="00A0211A" w:rsidRPr="00D15CC8">
                <w:rPr>
                  <w:rStyle w:val="Hyperlink"/>
                  <w:rFonts w:eastAsia="Times New Roman" w:cs="Times New Roman"/>
                  <w:szCs w:val="24"/>
                  <w:lang w:eastAsia="lv-LV"/>
                </w:rPr>
                <w:t>@vid.gov.lv</w:t>
              </w:r>
            </w:hyperlink>
            <w:r w:rsidR="00E56113" w:rsidRPr="00E56113">
              <w:rPr>
                <w:rFonts w:eastAsia="Times New Roman" w:cs="Times New Roman"/>
                <w:szCs w:val="24"/>
                <w:lang w:eastAsia="lv-LV"/>
              </w:rPr>
              <w:t>, tel.</w:t>
            </w:r>
            <w:r w:rsidR="00E56113" w:rsidRPr="00E56113">
              <w:rPr>
                <w:rFonts w:ascii="Arial" w:hAnsi="Arial" w:cs="Arial"/>
                <w:color w:val="000000"/>
                <w:sz w:val="18"/>
                <w:szCs w:val="18"/>
                <w:shd w:val="clear" w:color="auto" w:fill="FFFFFF"/>
              </w:rPr>
              <w:t xml:space="preserve"> </w:t>
            </w:r>
            <w:r w:rsidR="00E56113" w:rsidRPr="00E56113">
              <w:rPr>
                <w:rFonts w:eastAsia="Times New Roman" w:cs="Times New Roman"/>
                <w:szCs w:val="24"/>
                <w:lang w:eastAsia="lv-LV"/>
              </w:rPr>
              <w:t>6712</w:t>
            </w:r>
            <w:r w:rsidR="00A0211A">
              <w:rPr>
                <w:rFonts w:eastAsia="Times New Roman" w:cs="Times New Roman"/>
                <w:szCs w:val="24"/>
                <w:lang w:eastAsia="lv-LV"/>
              </w:rPr>
              <w:t>0202</w:t>
            </w:r>
            <w:r w:rsidR="00FB185A">
              <w:rPr>
                <w:rFonts w:eastAsia="Times New Roman" w:cs="Times New Roman"/>
                <w:szCs w:val="24"/>
                <w:lang w:eastAsia="lv-LV"/>
              </w:rPr>
              <w:t>, mob.tel.28662300</w:t>
            </w:r>
            <w:r w:rsidR="00E56113" w:rsidRPr="00E56113">
              <w:rPr>
                <w:rFonts w:eastAsia="Times New Roman" w:cs="Times New Roman"/>
                <w:szCs w:val="24"/>
                <w:lang w:eastAsia="lv-LV"/>
              </w:rPr>
              <w:t>.</w:t>
            </w:r>
          </w:p>
        </w:tc>
        <w:tc>
          <w:tcPr>
            <w:tcW w:w="1134" w:type="pct"/>
          </w:tcPr>
          <w:p w14:paraId="38B2723F" w14:textId="77777777" w:rsidR="008A22B3" w:rsidRPr="00326F16" w:rsidRDefault="008A22B3" w:rsidP="008A22B3">
            <w:pPr>
              <w:ind w:left="-6"/>
              <w:jc w:val="both"/>
              <w:rPr>
                <w:rFonts w:eastAsia="Times New Roman" w:cs="Times New Roman"/>
                <w:szCs w:val="24"/>
                <w:lang w:eastAsia="lv-LV"/>
              </w:rPr>
            </w:pPr>
          </w:p>
        </w:tc>
      </w:tr>
      <w:tr w:rsidR="006A0A3E" w:rsidRPr="00326F16" w14:paraId="2B69D856" w14:textId="77777777" w:rsidTr="00017FE2">
        <w:trPr>
          <w:trHeight w:val="310"/>
          <w:jc w:val="center"/>
        </w:trPr>
        <w:tc>
          <w:tcPr>
            <w:tcW w:w="371" w:type="pct"/>
            <w:tcBorders>
              <w:top w:val="single" w:sz="4" w:space="0" w:color="auto"/>
              <w:bottom w:val="single" w:sz="4" w:space="0" w:color="auto"/>
            </w:tcBorders>
            <w:vAlign w:val="center"/>
          </w:tcPr>
          <w:p w14:paraId="3C66403A" w14:textId="77777777" w:rsidR="006A0A3E" w:rsidRPr="00600510" w:rsidRDefault="006A0A3E" w:rsidP="00E92998">
            <w:pPr>
              <w:pStyle w:val="ListParagraph"/>
              <w:numPr>
                <w:ilvl w:val="1"/>
                <w:numId w:val="2"/>
              </w:numPr>
              <w:ind w:left="142" w:right="567" w:firstLine="0"/>
              <w:jc w:val="center"/>
              <w:rPr>
                <w:rFonts w:eastAsia="Times New Roman" w:cs="Times New Roman"/>
                <w:b/>
                <w:szCs w:val="24"/>
                <w:lang w:eastAsia="lv-LV"/>
              </w:rPr>
            </w:pPr>
          </w:p>
        </w:tc>
        <w:tc>
          <w:tcPr>
            <w:tcW w:w="3495" w:type="pct"/>
            <w:gridSpan w:val="3"/>
            <w:tcBorders>
              <w:top w:val="single" w:sz="4" w:space="0" w:color="auto"/>
              <w:bottom w:val="single" w:sz="4" w:space="0" w:color="auto"/>
            </w:tcBorders>
          </w:tcPr>
          <w:p w14:paraId="5359337F" w14:textId="77777777" w:rsidR="006A0A3E" w:rsidRDefault="006A0A3E" w:rsidP="006A0A3E">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Komersants papildu informāciju var pieprasīt ne vēlāk kā 2 (divas) darba dienas pirms piedāvājumu iesniegšanas termiņa beigām, jautājumu nosūtot uz Tehniskā piedāvājuma 3.2.apakšpunktā norādītās kontaktpersonas e-pasta adresi. </w:t>
            </w:r>
          </w:p>
          <w:p w14:paraId="39BACDFB" w14:textId="20198081" w:rsidR="006A0A3E" w:rsidRDefault="006A0A3E" w:rsidP="006A0A3E">
            <w:pPr>
              <w:tabs>
                <w:tab w:val="left" w:pos="1108"/>
              </w:tabs>
              <w:ind w:left="135" w:right="83"/>
              <w:jc w:val="both"/>
              <w:rPr>
                <w:rFonts w:eastAsia="Times New Roman" w:cs="Times New Roman"/>
                <w:szCs w:val="24"/>
                <w:lang w:eastAsia="lv-LV"/>
              </w:rPr>
            </w:pPr>
            <w:r>
              <w:rPr>
                <w:rFonts w:eastAsia="Times New Roman" w:cs="Times New Roman"/>
                <w:szCs w:val="24"/>
                <w:lang w:eastAsia="lv-LV"/>
              </w:rPr>
              <w:t>Atbilde uz jautājumu tiks publicēta VID mājaslapas sadaļā “Rīcība ar valstij piekritīgo mantu” Tehniskā piedāvājuma 1.1.apakšpunktā noteiktā priekšmeta cenu aptaujas paziņojumā.</w:t>
            </w:r>
          </w:p>
        </w:tc>
        <w:tc>
          <w:tcPr>
            <w:tcW w:w="1134" w:type="pct"/>
          </w:tcPr>
          <w:p w14:paraId="4E7CF903" w14:textId="77777777" w:rsidR="006A0A3E" w:rsidRPr="00326F16" w:rsidRDefault="006A0A3E" w:rsidP="008A22B3">
            <w:pPr>
              <w:ind w:left="-6"/>
              <w:jc w:val="both"/>
              <w:rPr>
                <w:rFonts w:eastAsia="Times New Roman" w:cs="Times New Roman"/>
                <w:szCs w:val="24"/>
                <w:lang w:eastAsia="lv-LV"/>
              </w:rPr>
            </w:pPr>
          </w:p>
        </w:tc>
      </w:tr>
      <w:tr w:rsidR="00380BBF" w:rsidRPr="00326F16" w14:paraId="2E5E4C26" w14:textId="77777777" w:rsidTr="00EE1F92">
        <w:trPr>
          <w:trHeight w:val="310"/>
          <w:jc w:val="center"/>
        </w:trPr>
        <w:tc>
          <w:tcPr>
            <w:tcW w:w="371" w:type="pct"/>
            <w:tcBorders>
              <w:top w:val="single" w:sz="4" w:space="0" w:color="auto"/>
              <w:bottom w:val="single" w:sz="4" w:space="0" w:color="auto"/>
            </w:tcBorders>
            <w:shd w:val="clear" w:color="auto" w:fill="D9D9D9" w:themeFill="background1" w:themeFillShade="D9"/>
            <w:vAlign w:val="center"/>
          </w:tcPr>
          <w:p w14:paraId="0C4CBFAC" w14:textId="77777777" w:rsidR="00380BBF" w:rsidRPr="00600510" w:rsidRDefault="00380BBF" w:rsidP="00E92998">
            <w:pPr>
              <w:pStyle w:val="ListParagraph"/>
              <w:numPr>
                <w:ilvl w:val="0"/>
                <w:numId w:val="2"/>
              </w:numPr>
              <w:ind w:left="142" w:right="1407" w:firstLine="0"/>
              <w:jc w:val="center"/>
              <w:rPr>
                <w:rFonts w:eastAsia="Times New Roman" w:cs="Times New Roman"/>
                <w:b/>
                <w:szCs w:val="24"/>
                <w:lang w:eastAsia="lv-LV"/>
              </w:rPr>
            </w:pPr>
          </w:p>
        </w:tc>
        <w:tc>
          <w:tcPr>
            <w:tcW w:w="4629" w:type="pct"/>
            <w:gridSpan w:val="4"/>
            <w:tcBorders>
              <w:top w:val="single" w:sz="4" w:space="0" w:color="auto"/>
              <w:bottom w:val="single" w:sz="4" w:space="0" w:color="auto"/>
            </w:tcBorders>
            <w:shd w:val="clear" w:color="auto" w:fill="D9D9D9" w:themeFill="background1" w:themeFillShade="D9"/>
          </w:tcPr>
          <w:p w14:paraId="016C2F46" w14:textId="6E32DF40" w:rsidR="00380BBF" w:rsidRPr="00326F16" w:rsidRDefault="00EF7716" w:rsidP="00EF7716">
            <w:pPr>
              <w:ind w:left="-6"/>
              <w:jc w:val="center"/>
              <w:rPr>
                <w:rFonts w:eastAsia="Times New Roman" w:cs="Times New Roman"/>
                <w:szCs w:val="24"/>
                <w:lang w:eastAsia="lv-LV"/>
              </w:rPr>
            </w:pPr>
            <w:r w:rsidRPr="00EF7716">
              <w:rPr>
                <w:rFonts w:eastAsia="Times New Roman" w:cs="Times New Roman"/>
                <w:b/>
                <w:szCs w:val="24"/>
                <w:lang w:eastAsia="lv-LV"/>
              </w:rPr>
              <w:t>Realizācijas nosacījumi</w:t>
            </w:r>
          </w:p>
        </w:tc>
      </w:tr>
      <w:tr w:rsidR="00181F81" w:rsidRPr="00326F16" w14:paraId="2EAA2964" w14:textId="77777777" w:rsidTr="00017FE2">
        <w:trPr>
          <w:trHeight w:val="310"/>
          <w:jc w:val="center"/>
        </w:trPr>
        <w:tc>
          <w:tcPr>
            <w:tcW w:w="371" w:type="pct"/>
            <w:tcBorders>
              <w:top w:val="single" w:sz="4" w:space="0" w:color="auto"/>
              <w:bottom w:val="single" w:sz="4" w:space="0" w:color="auto"/>
            </w:tcBorders>
            <w:vAlign w:val="center"/>
          </w:tcPr>
          <w:p w14:paraId="78AB1CD7" w14:textId="77777777" w:rsidR="00181F81" w:rsidRPr="00600510" w:rsidRDefault="00181F81" w:rsidP="00E92998">
            <w:pPr>
              <w:pStyle w:val="ListParagraph"/>
              <w:numPr>
                <w:ilvl w:val="1"/>
                <w:numId w:val="2"/>
              </w:numPr>
              <w:ind w:left="142" w:right="567" w:firstLine="0"/>
              <w:jc w:val="center"/>
              <w:rPr>
                <w:rFonts w:eastAsia="Times New Roman" w:cs="Times New Roman"/>
                <w:b/>
                <w:szCs w:val="24"/>
                <w:lang w:eastAsia="lv-LV"/>
              </w:rPr>
            </w:pPr>
          </w:p>
        </w:tc>
        <w:tc>
          <w:tcPr>
            <w:tcW w:w="3495" w:type="pct"/>
            <w:gridSpan w:val="3"/>
            <w:tcBorders>
              <w:top w:val="single" w:sz="4" w:space="0" w:color="auto"/>
              <w:bottom w:val="single" w:sz="4" w:space="0" w:color="auto"/>
            </w:tcBorders>
          </w:tcPr>
          <w:p w14:paraId="577E541F" w14:textId="190EF419" w:rsidR="00181F81" w:rsidRPr="00181F81" w:rsidRDefault="009B4DB1" w:rsidP="008A22B3">
            <w:pPr>
              <w:tabs>
                <w:tab w:val="left" w:pos="1108"/>
              </w:tabs>
              <w:ind w:left="135" w:right="83"/>
              <w:jc w:val="both"/>
              <w:rPr>
                <w:rFonts w:eastAsia="Times New Roman" w:cs="Times New Roman"/>
                <w:color w:val="FF0000"/>
                <w:szCs w:val="24"/>
                <w:lang w:eastAsia="lv-LV"/>
              </w:rPr>
            </w:pPr>
            <w:r w:rsidRPr="00005900">
              <w:rPr>
                <w:rFonts w:eastAsia="Times New Roman" w:cs="Times New Roman"/>
                <w:szCs w:val="24"/>
                <w:lang w:eastAsia="lv-LV"/>
              </w:rPr>
              <w:t xml:space="preserve">Komersantam ir izdota Aizsardzības ministrijas speciālā atļauja (licence) komercdarbībai ar Eiropas Savienības Kopējā militāro preču sarakstā </w:t>
            </w:r>
            <w:r w:rsidR="00244290">
              <w:rPr>
                <w:rFonts w:eastAsia="Times New Roman" w:cs="Times New Roman"/>
                <w:szCs w:val="24"/>
                <w:lang w:eastAsia="lv-LV"/>
              </w:rPr>
              <w:t xml:space="preserve">(sadaļā ML9) </w:t>
            </w:r>
            <w:r w:rsidRPr="00005900">
              <w:rPr>
                <w:rFonts w:eastAsia="Times New Roman" w:cs="Times New Roman"/>
                <w:szCs w:val="24"/>
                <w:lang w:eastAsia="lv-LV"/>
              </w:rPr>
              <w:t>minētajām precēm.</w:t>
            </w:r>
          </w:p>
        </w:tc>
        <w:tc>
          <w:tcPr>
            <w:tcW w:w="1134" w:type="pct"/>
          </w:tcPr>
          <w:p w14:paraId="246E1862" w14:textId="37F84091" w:rsidR="00181F81" w:rsidRPr="00781C9C" w:rsidRDefault="00F31599" w:rsidP="00BA537A">
            <w:pPr>
              <w:ind w:left="-6" w:right="132"/>
              <w:jc w:val="both"/>
              <w:rPr>
                <w:rFonts w:eastAsia="Times New Roman" w:cs="Times New Roman"/>
                <w:i/>
                <w:sz w:val="20"/>
                <w:szCs w:val="20"/>
                <w:lang w:eastAsia="lv-LV"/>
              </w:rPr>
            </w:pPr>
            <w:r w:rsidRPr="00781C9C">
              <w:rPr>
                <w:rFonts w:eastAsia="Times New Roman" w:cs="Times New Roman"/>
                <w:i/>
                <w:sz w:val="20"/>
                <w:szCs w:val="20"/>
                <w:lang w:eastAsia="lv-LV"/>
              </w:rPr>
              <w:t>/komersants iesniedz speciālās atļaujas (licences) kopiju/</w:t>
            </w:r>
          </w:p>
        </w:tc>
      </w:tr>
      <w:tr w:rsidR="0022742D" w:rsidRPr="00326F16" w14:paraId="2534F617" w14:textId="77777777" w:rsidTr="00EE1F92">
        <w:trPr>
          <w:trHeight w:val="310"/>
          <w:jc w:val="center"/>
        </w:trPr>
        <w:tc>
          <w:tcPr>
            <w:tcW w:w="371"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E92998">
            <w:pPr>
              <w:pStyle w:val="ListParagraph"/>
              <w:numPr>
                <w:ilvl w:val="0"/>
                <w:numId w:val="2"/>
              </w:numPr>
              <w:ind w:left="142" w:right="1407" w:firstLine="0"/>
              <w:jc w:val="center"/>
              <w:rPr>
                <w:rFonts w:eastAsia="Times New Roman" w:cs="Times New Roman"/>
                <w:b/>
                <w:szCs w:val="24"/>
                <w:lang w:eastAsia="lv-LV"/>
              </w:rPr>
            </w:pPr>
          </w:p>
        </w:tc>
        <w:tc>
          <w:tcPr>
            <w:tcW w:w="4629" w:type="pct"/>
            <w:gridSpan w:val="4"/>
            <w:tcBorders>
              <w:top w:val="single" w:sz="4" w:space="0" w:color="auto"/>
              <w:bottom w:val="single" w:sz="4" w:space="0" w:color="auto"/>
            </w:tcBorders>
            <w:shd w:val="clear" w:color="auto" w:fill="D9D9D9" w:themeFill="background1" w:themeFillShade="D9"/>
          </w:tcPr>
          <w:p w14:paraId="53B6C1C8" w14:textId="08D32C92" w:rsidR="0022742D" w:rsidRPr="006A6B70" w:rsidRDefault="0022742D" w:rsidP="006A6B70">
            <w:pPr>
              <w:ind w:left="-6"/>
              <w:jc w:val="center"/>
              <w:rPr>
                <w:rFonts w:eastAsia="Times New Roman" w:cs="Times New Roman"/>
                <w:b/>
                <w:szCs w:val="24"/>
                <w:lang w:eastAsia="lv-LV"/>
              </w:rPr>
            </w:pPr>
            <w:r w:rsidRPr="006A6B70">
              <w:rPr>
                <w:rFonts w:eastAsia="Times New Roman" w:cs="Times New Roman"/>
                <w:b/>
                <w:szCs w:val="24"/>
                <w:lang w:eastAsia="lv-LV"/>
              </w:rPr>
              <w:t>Būtiskie līguma nosacījumi</w:t>
            </w:r>
          </w:p>
        </w:tc>
      </w:tr>
      <w:tr w:rsidR="00B330EB" w:rsidRPr="00326F16" w14:paraId="4F580A16" w14:textId="77777777" w:rsidTr="00017FE2">
        <w:trPr>
          <w:trHeight w:val="310"/>
          <w:jc w:val="center"/>
        </w:trPr>
        <w:tc>
          <w:tcPr>
            <w:tcW w:w="371" w:type="pct"/>
            <w:tcBorders>
              <w:top w:val="single" w:sz="4" w:space="0" w:color="auto"/>
              <w:bottom w:val="single" w:sz="4" w:space="0" w:color="auto"/>
            </w:tcBorders>
            <w:vAlign w:val="center"/>
          </w:tcPr>
          <w:p w14:paraId="4C0EEBAA" w14:textId="77777777" w:rsidR="0022742D" w:rsidRPr="00600510" w:rsidRDefault="0022742D" w:rsidP="00E92998">
            <w:pPr>
              <w:pStyle w:val="ListParagraph"/>
              <w:numPr>
                <w:ilvl w:val="1"/>
                <w:numId w:val="2"/>
              </w:numPr>
              <w:ind w:left="142" w:right="567" w:firstLine="0"/>
              <w:jc w:val="center"/>
              <w:rPr>
                <w:rFonts w:eastAsia="Times New Roman" w:cs="Times New Roman"/>
                <w:b/>
                <w:szCs w:val="24"/>
                <w:lang w:eastAsia="lv-LV"/>
              </w:rPr>
            </w:pPr>
          </w:p>
        </w:tc>
        <w:tc>
          <w:tcPr>
            <w:tcW w:w="3495" w:type="pct"/>
            <w:gridSpan w:val="3"/>
            <w:tcBorders>
              <w:top w:val="single" w:sz="4" w:space="0" w:color="auto"/>
              <w:bottom w:val="single" w:sz="4" w:space="0" w:color="auto"/>
            </w:tcBorders>
          </w:tcPr>
          <w:p w14:paraId="7373A4E2" w14:textId="347C8BCD" w:rsidR="0022742D" w:rsidRDefault="0022742D"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Priekšapmaksa </w:t>
            </w:r>
            <w:r w:rsidR="006A6B70">
              <w:rPr>
                <w:rFonts w:eastAsia="Times New Roman" w:cs="Times New Roman"/>
                <w:szCs w:val="24"/>
                <w:lang w:eastAsia="lv-LV"/>
              </w:rPr>
              <w:t xml:space="preserve">jāveic </w:t>
            </w:r>
            <w:r>
              <w:rPr>
                <w:rFonts w:eastAsia="Times New Roman" w:cs="Times New Roman"/>
                <w:szCs w:val="24"/>
                <w:lang w:eastAsia="lv-LV"/>
              </w:rPr>
              <w:t>5 (piecu)</w:t>
            </w:r>
            <w:r w:rsidR="006B14E1">
              <w:rPr>
                <w:rFonts w:eastAsia="Times New Roman" w:cs="Times New Roman"/>
                <w:szCs w:val="24"/>
                <w:lang w:eastAsia="lv-LV"/>
              </w:rPr>
              <w:t xml:space="preserve"> darba</w:t>
            </w:r>
            <w:r>
              <w:rPr>
                <w:rFonts w:eastAsia="Times New Roman" w:cs="Times New Roman"/>
                <w:szCs w:val="24"/>
                <w:lang w:eastAsia="lv-LV"/>
              </w:rPr>
              <w:t xml:space="preserve"> dienu laikā no līguma noslēgšanas dienas.</w:t>
            </w:r>
            <w:r w:rsidR="00EA3D30">
              <w:rPr>
                <w:rFonts w:eastAsia="Times New Roman" w:cs="Times New Roman"/>
                <w:szCs w:val="24"/>
                <w:lang w:eastAsia="lv-LV"/>
              </w:rPr>
              <w:t xml:space="preserve"> Ja priekšapmaksa netiek veikta noteiktajā termiņā, </w:t>
            </w:r>
            <w:r w:rsidR="000A670E">
              <w:rPr>
                <w:rFonts w:eastAsia="Times New Roman" w:cs="Times New Roman"/>
                <w:szCs w:val="24"/>
                <w:lang w:eastAsia="lv-LV"/>
              </w:rPr>
              <w:t>VID ir tiesības izbeigt līgumu.</w:t>
            </w:r>
            <w:r w:rsidR="0033614E">
              <w:rPr>
                <w:rFonts w:eastAsia="Times New Roman" w:cs="Times New Roman"/>
                <w:szCs w:val="24"/>
                <w:lang w:eastAsia="lv-LV"/>
              </w:rPr>
              <w:t xml:space="preserve"> </w:t>
            </w:r>
            <w:r w:rsidR="00EA3D30">
              <w:rPr>
                <w:rFonts w:eastAsia="Times New Roman" w:cs="Times New Roman"/>
                <w:szCs w:val="24"/>
                <w:lang w:eastAsia="lv-LV"/>
              </w:rPr>
              <w:t xml:space="preserve"> </w:t>
            </w:r>
          </w:p>
        </w:tc>
        <w:tc>
          <w:tcPr>
            <w:tcW w:w="1134" w:type="pct"/>
          </w:tcPr>
          <w:p w14:paraId="368960EC" w14:textId="77777777" w:rsidR="0022742D" w:rsidRPr="00326F16" w:rsidRDefault="0022742D" w:rsidP="008A22B3">
            <w:pPr>
              <w:ind w:left="-6"/>
              <w:jc w:val="both"/>
              <w:rPr>
                <w:rFonts w:eastAsia="Times New Roman" w:cs="Times New Roman"/>
                <w:szCs w:val="24"/>
                <w:lang w:eastAsia="lv-LV"/>
              </w:rPr>
            </w:pPr>
          </w:p>
        </w:tc>
      </w:tr>
      <w:tr w:rsidR="00B330EB" w:rsidRPr="00326F16" w14:paraId="426408DE" w14:textId="77777777" w:rsidTr="00017FE2">
        <w:trPr>
          <w:trHeight w:val="310"/>
          <w:jc w:val="center"/>
        </w:trPr>
        <w:tc>
          <w:tcPr>
            <w:tcW w:w="371" w:type="pct"/>
            <w:tcBorders>
              <w:top w:val="single" w:sz="4" w:space="0" w:color="auto"/>
              <w:bottom w:val="single" w:sz="4" w:space="0" w:color="auto"/>
            </w:tcBorders>
            <w:vAlign w:val="center"/>
          </w:tcPr>
          <w:p w14:paraId="77FD56D5" w14:textId="77777777" w:rsidR="0022742D" w:rsidRPr="00600510" w:rsidRDefault="0022742D" w:rsidP="00E92998">
            <w:pPr>
              <w:pStyle w:val="ListParagraph"/>
              <w:numPr>
                <w:ilvl w:val="1"/>
                <w:numId w:val="2"/>
              </w:numPr>
              <w:ind w:left="142" w:right="567" w:firstLine="0"/>
              <w:jc w:val="center"/>
              <w:rPr>
                <w:rFonts w:eastAsia="Times New Roman" w:cs="Times New Roman"/>
                <w:b/>
                <w:szCs w:val="24"/>
                <w:lang w:eastAsia="lv-LV"/>
              </w:rPr>
            </w:pPr>
          </w:p>
        </w:tc>
        <w:tc>
          <w:tcPr>
            <w:tcW w:w="3495" w:type="pct"/>
            <w:gridSpan w:val="3"/>
            <w:tcBorders>
              <w:top w:val="single" w:sz="4" w:space="0" w:color="auto"/>
              <w:bottom w:val="single" w:sz="4" w:space="0" w:color="auto"/>
            </w:tcBorders>
          </w:tcPr>
          <w:p w14:paraId="4CF91713" w14:textId="7F06C050" w:rsidR="0022742D" w:rsidRDefault="0033614E"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izbeidz līgumu </w:t>
            </w:r>
            <w:r w:rsidR="006A6B70">
              <w:rPr>
                <w:rFonts w:eastAsia="Times New Roman" w:cs="Times New Roman"/>
                <w:szCs w:val="24"/>
                <w:lang w:eastAsia="lv-LV"/>
              </w:rPr>
              <w:t xml:space="preserve">Tehniskā piedāvājuma </w:t>
            </w:r>
            <w:r w:rsidR="00EA2DB0">
              <w:rPr>
                <w:rFonts w:eastAsia="Times New Roman" w:cs="Times New Roman"/>
                <w:szCs w:val="24"/>
                <w:lang w:eastAsia="lv-LV"/>
              </w:rPr>
              <w:t>5</w:t>
            </w:r>
            <w:r>
              <w:rPr>
                <w:rFonts w:eastAsia="Times New Roman" w:cs="Times New Roman"/>
                <w:szCs w:val="24"/>
                <w:lang w:eastAsia="lv-LV"/>
              </w:rPr>
              <w:t>.1.apakšpunktā noteiktajā gadījumā, tad tiesības slēgt līgumu piekrīt nākošajam komersantam, kurš ir iesniedzis piedāvājumu ar augstāku cenu</w:t>
            </w:r>
            <w:r w:rsidR="006A6B70">
              <w:rPr>
                <w:rFonts w:eastAsia="Times New Roman" w:cs="Times New Roman"/>
                <w:szCs w:val="24"/>
                <w:lang w:eastAsia="lv-LV"/>
              </w:rPr>
              <w:t>,</w:t>
            </w:r>
            <w:r>
              <w:rPr>
                <w:rFonts w:eastAsia="Times New Roman" w:cs="Times New Roman"/>
                <w:szCs w:val="24"/>
                <w:lang w:eastAsia="lv-LV"/>
              </w:rPr>
              <w:t xml:space="preserve"> vai gadījumā, ja cenas ir vienādas, iesniedzis piedāvājumu ātrāk. </w:t>
            </w:r>
          </w:p>
        </w:tc>
        <w:tc>
          <w:tcPr>
            <w:tcW w:w="1134" w:type="pct"/>
          </w:tcPr>
          <w:p w14:paraId="0AF70ABF" w14:textId="77777777" w:rsidR="0022742D" w:rsidRPr="00326F16" w:rsidRDefault="0022742D" w:rsidP="008A22B3">
            <w:pPr>
              <w:ind w:left="-6"/>
              <w:jc w:val="both"/>
              <w:rPr>
                <w:rFonts w:eastAsia="Times New Roman" w:cs="Times New Roman"/>
                <w:szCs w:val="24"/>
                <w:lang w:eastAsia="lv-LV"/>
              </w:rPr>
            </w:pPr>
          </w:p>
        </w:tc>
      </w:tr>
      <w:tr w:rsidR="00B330EB" w:rsidRPr="00326F16" w14:paraId="6A2F0A87" w14:textId="77777777" w:rsidTr="00017FE2">
        <w:trPr>
          <w:trHeight w:val="310"/>
          <w:jc w:val="center"/>
        </w:trPr>
        <w:tc>
          <w:tcPr>
            <w:tcW w:w="371" w:type="pct"/>
            <w:tcBorders>
              <w:top w:val="single" w:sz="4" w:space="0" w:color="auto"/>
              <w:bottom w:val="single" w:sz="4" w:space="0" w:color="auto"/>
            </w:tcBorders>
            <w:vAlign w:val="center"/>
          </w:tcPr>
          <w:p w14:paraId="5B96E305" w14:textId="77777777" w:rsidR="006B14E1" w:rsidRPr="00600510" w:rsidRDefault="006B14E1" w:rsidP="00E92998">
            <w:pPr>
              <w:pStyle w:val="ListParagraph"/>
              <w:numPr>
                <w:ilvl w:val="1"/>
                <w:numId w:val="2"/>
              </w:numPr>
              <w:ind w:left="142" w:right="567" w:firstLine="0"/>
              <w:jc w:val="center"/>
              <w:rPr>
                <w:rFonts w:eastAsia="Times New Roman" w:cs="Times New Roman"/>
                <w:b/>
                <w:szCs w:val="24"/>
                <w:lang w:eastAsia="lv-LV"/>
              </w:rPr>
            </w:pPr>
          </w:p>
        </w:tc>
        <w:tc>
          <w:tcPr>
            <w:tcW w:w="3495" w:type="pct"/>
            <w:gridSpan w:val="3"/>
            <w:tcBorders>
              <w:top w:val="single" w:sz="4" w:space="0" w:color="auto"/>
              <w:bottom w:val="single" w:sz="4" w:space="0" w:color="auto"/>
            </w:tcBorders>
          </w:tcPr>
          <w:p w14:paraId="46900F75" w14:textId="1A12F46C" w:rsidR="006B14E1" w:rsidRDefault="003A0579"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VID valstij piekritīgo mantu komersantam nodod un komersants to pieņem 10 (desmit) darba dienu laikā </w:t>
            </w:r>
            <w:r w:rsidR="002A35D3">
              <w:rPr>
                <w:rFonts w:eastAsia="Times New Roman" w:cs="Times New Roman"/>
                <w:szCs w:val="24"/>
                <w:lang w:eastAsia="lv-LV"/>
              </w:rPr>
              <w:t>no</w:t>
            </w:r>
            <w:r>
              <w:rPr>
                <w:rFonts w:eastAsia="Times New Roman" w:cs="Times New Roman"/>
                <w:szCs w:val="24"/>
                <w:lang w:eastAsia="lv-LV"/>
              </w:rPr>
              <w:t xml:space="preserve"> Tehniskā piedāvājuma </w:t>
            </w:r>
            <w:r w:rsidR="002A35D3">
              <w:rPr>
                <w:rFonts w:eastAsia="Times New Roman" w:cs="Times New Roman"/>
                <w:szCs w:val="24"/>
                <w:lang w:eastAsia="lv-LV"/>
              </w:rPr>
              <w:t>5</w:t>
            </w:r>
            <w:r>
              <w:rPr>
                <w:rFonts w:eastAsia="Times New Roman" w:cs="Times New Roman"/>
                <w:szCs w:val="24"/>
                <w:lang w:eastAsia="lv-LV"/>
              </w:rPr>
              <w:t>.1.apakšpunktā minēto nosacījumu izpildes.</w:t>
            </w:r>
          </w:p>
        </w:tc>
        <w:tc>
          <w:tcPr>
            <w:tcW w:w="1134" w:type="pct"/>
          </w:tcPr>
          <w:p w14:paraId="1FADD0C6" w14:textId="77777777" w:rsidR="006B14E1" w:rsidRPr="00326F16" w:rsidRDefault="006B14E1" w:rsidP="008A22B3">
            <w:pPr>
              <w:ind w:left="-6"/>
              <w:jc w:val="both"/>
              <w:rPr>
                <w:rFonts w:eastAsia="Times New Roman" w:cs="Times New Roman"/>
                <w:szCs w:val="24"/>
                <w:lang w:eastAsia="lv-LV"/>
              </w:rPr>
            </w:pPr>
          </w:p>
        </w:tc>
      </w:tr>
      <w:tr w:rsidR="00DA6015" w:rsidRPr="00326F16" w14:paraId="2A49969D" w14:textId="77777777" w:rsidTr="00EE1F92">
        <w:trPr>
          <w:trHeight w:val="310"/>
          <w:jc w:val="center"/>
        </w:trPr>
        <w:tc>
          <w:tcPr>
            <w:tcW w:w="371" w:type="pct"/>
            <w:tcBorders>
              <w:top w:val="single" w:sz="4" w:space="0" w:color="auto"/>
              <w:bottom w:val="single" w:sz="4" w:space="0" w:color="auto"/>
            </w:tcBorders>
            <w:shd w:val="clear" w:color="auto" w:fill="D9D9D9" w:themeFill="background1" w:themeFillShade="D9"/>
            <w:vAlign w:val="center"/>
          </w:tcPr>
          <w:p w14:paraId="583AE859" w14:textId="77777777" w:rsidR="00DA6015" w:rsidRPr="00600510" w:rsidRDefault="00DA6015" w:rsidP="00E92998">
            <w:pPr>
              <w:pStyle w:val="ListParagraph"/>
              <w:numPr>
                <w:ilvl w:val="0"/>
                <w:numId w:val="2"/>
              </w:numPr>
              <w:ind w:left="142" w:right="1407" w:firstLine="0"/>
              <w:jc w:val="center"/>
              <w:rPr>
                <w:rFonts w:eastAsia="Times New Roman" w:cs="Times New Roman"/>
                <w:b/>
                <w:szCs w:val="24"/>
                <w:lang w:eastAsia="lv-LV"/>
              </w:rPr>
            </w:pPr>
          </w:p>
        </w:tc>
        <w:tc>
          <w:tcPr>
            <w:tcW w:w="4629" w:type="pct"/>
            <w:gridSpan w:val="4"/>
            <w:tcBorders>
              <w:top w:val="single" w:sz="4" w:space="0" w:color="auto"/>
              <w:bottom w:val="single" w:sz="4" w:space="0" w:color="auto"/>
            </w:tcBorders>
            <w:shd w:val="clear" w:color="auto" w:fill="D9D9D9" w:themeFill="background1" w:themeFillShade="D9"/>
          </w:tcPr>
          <w:p w14:paraId="32BD7BF8" w14:textId="7CE0F51C" w:rsidR="00DA6015" w:rsidRPr="00326F16" w:rsidRDefault="00042265" w:rsidP="00AA4998">
            <w:pPr>
              <w:ind w:left="-6"/>
              <w:jc w:val="center"/>
              <w:rPr>
                <w:rFonts w:eastAsia="Times New Roman" w:cs="Times New Roman"/>
                <w:szCs w:val="24"/>
                <w:lang w:eastAsia="lv-LV"/>
              </w:rPr>
            </w:pPr>
            <w:r>
              <w:rPr>
                <w:rFonts w:eastAsia="Times New Roman" w:cs="Times New Roman"/>
                <w:b/>
                <w:bCs/>
                <w:szCs w:val="24"/>
                <w:lang w:eastAsia="lv-LV"/>
              </w:rPr>
              <w:t>Norēķinu kārtība</w:t>
            </w:r>
            <w:r w:rsidR="00DA6015" w:rsidRPr="00DA6015">
              <w:rPr>
                <w:rFonts w:eastAsia="Times New Roman" w:cs="Times New Roman"/>
                <w:b/>
                <w:bCs/>
                <w:szCs w:val="24"/>
                <w:lang w:eastAsia="lv-LV"/>
              </w:rPr>
              <w:t xml:space="preserve">, </w:t>
            </w:r>
            <w:r w:rsidR="0018563A">
              <w:rPr>
                <w:rFonts w:eastAsia="Times New Roman" w:cs="Times New Roman"/>
                <w:b/>
                <w:bCs/>
                <w:szCs w:val="24"/>
                <w:lang w:eastAsia="lv-LV"/>
              </w:rPr>
              <w:t>p</w:t>
            </w:r>
            <w:r w:rsidR="00DA6015" w:rsidRPr="00DA6015">
              <w:rPr>
                <w:rFonts w:eastAsia="Times New Roman" w:cs="Times New Roman"/>
                <w:b/>
                <w:bCs/>
                <w:szCs w:val="24"/>
                <w:lang w:eastAsia="lv-LV"/>
              </w:rPr>
              <w:t xml:space="preserve">ušu atbildība, </w:t>
            </w:r>
            <w:r w:rsidR="0018563A">
              <w:rPr>
                <w:rFonts w:eastAsia="Times New Roman" w:cs="Times New Roman"/>
                <w:b/>
                <w:bCs/>
                <w:szCs w:val="24"/>
                <w:lang w:eastAsia="lv-LV"/>
              </w:rPr>
              <w:t>l</w:t>
            </w:r>
            <w:r w:rsidR="00DA6015" w:rsidRPr="00DA6015">
              <w:rPr>
                <w:rFonts w:eastAsia="Times New Roman" w:cs="Times New Roman"/>
                <w:b/>
                <w:bCs/>
                <w:szCs w:val="24"/>
                <w:lang w:eastAsia="lv-LV"/>
              </w:rPr>
              <w:t>īguma termiņš un citi noteikumi</w:t>
            </w:r>
          </w:p>
        </w:tc>
      </w:tr>
      <w:tr w:rsidR="00B330EB" w:rsidRPr="00326F16" w14:paraId="3EB310CD" w14:textId="77777777" w:rsidTr="00017FE2">
        <w:trPr>
          <w:trHeight w:val="310"/>
          <w:jc w:val="center"/>
        </w:trPr>
        <w:tc>
          <w:tcPr>
            <w:tcW w:w="371" w:type="pct"/>
            <w:tcBorders>
              <w:top w:val="single" w:sz="4" w:space="0" w:color="auto"/>
            </w:tcBorders>
            <w:vAlign w:val="center"/>
          </w:tcPr>
          <w:p w14:paraId="36CA52F1" w14:textId="77777777" w:rsidR="00DA6015" w:rsidRPr="00600510" w:rsidRDefault="00DA6015" w:rsidP="00E92998">
            <w:pPr>
              <w:pStyle w:val="ListParagraph"/>
              <w:numPr>
                <w:ilvl w:val="1"/>
                <w:numId w:val="2"/>
              </w:numPr>
              <w:ind w:left="142" w:right="567" w:firstLine="0"/>
              <w:jc w:val="center"/>
              <w:rPr>
                <w:rFonts w:eastAsia="Times New Roman" w:cs="Times New Roman"/>
                <w:b/>
                <w:szCs w:val="24"/>
                <w:lang w:eastAsia="lv-LV"/>
              </w:rPr>
            </w:pPr>
          </w:p>
        </w:tc>
        <w:tc>
          <w:tcPr>
            <w:tcW w:w="3495" w:type="pct"/>
            <w:gridSpan w:val="3"/>
            <w:tcBorders>
              <w:top w:val="single" w:sz="4" w:space="0" w:color="auto"/>
            </w:tcBorders>
          </w:tcPr>
          <w:p w14:paraId="0ADCC956" w14:textId="703161AF" w:rsidR="00DA6015" w:rsidRDefault="00DA6015"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Saskaņā ar </w:t>
            </w:r>
            <w:r w:rsidR="00837EF4">
              <w:rPr>
                <w:rFonts w:eastAsia="Times New Roman" w:cs="Times New Roman"/>
                <w:szCs w:val="24"/>
                <w:lang w:eastAsia="lv-LV"/>
              </w:rPr>
              <w:t>1</w:t>
            </w:r>
            <w:r>
              <w:rPr>
                <w:rFonts w:eastAsia="Times New Roman" w:cs="Times New Roman"/>
                <w:szCs w:val="24"/>
                <w:lang w:eastAsia="lv-LV"/>
              </w:rPr>
              <w:t xml:space="preserve">.pielikumā ietvertā </w:t>
            </w:r>
            <w:r w:rsidR="00AA4998">
              <w:rPr>
                <w:rFonts w:eastAsia="Times New Roman" w:cs="Times New Roman"/>
                <w:szCs w:val="24"/>
                <w:lang w:eastAsia="lv-LV"/>
              </w:rPr>
              <w:t>valstij piekritīgās mantas realizācijas l</w:t>
            </w:r>
            <w:r>
              <w:rPr>
                <w:rFonts w:eastAsia="Times New Roman" w:cs="Times New Roman"/>
                <w:szCs w:val="24"/>
                <w:lang w:eastAsia="lv-LV"/>
              </w:rPr>
              <w:t>īguma projekta noteikumiem.</w:t>
            </w:r>
          </w:p>
        </w:tc>
        <w:tc>
          <w:tcPr>
            <w:tcW w:w="1134" w:type="pct"/>
          </w:tcPr>
          <w:p w14:paraId="53249D4A" w14:textId="77777777" w:rsidR="00DA6015" w:rsidRPr="00326F16" w:rsidRDefault="00DA6015" w:rsidP="008A22B3">
            <w:pPr>
              <w:ind w:left="-6"/>
              <w:jc w:val="both"/>
              <w:rPr>
                <w:rFonts w:eastAsia="Times New Roman" w:cs="Times New Roman"/>
                <w:szCs w:val="24"/>
                <w:lang w:eastAsia="lv-LV"/>
              </w:rPr>
            </w:pPr>
          </w:p>
        </w:tc>
      </w:tr>
    </w:tbl>
    <w:p w14:paraId="49ADDE48" w14:textId="36163D0D" w:rsidR="009F3883" w:rsidRDefault="009F3883" w:rsidP="000964B1">
      <w:pPr>
        <w:rPr>
          <w:rFonts w:eastAsia="Times New Roman" w:cs="Times New Roman"/>
          <w:b/>
          <w:caps/>
          <w:sz w:val="28"/>
          <w:szCs w:val="28"/>
          <w:lang w:eastAsia="lv-LV"/>
        </w:rPr>
      </w:pPr>
    </w:p>
    <w:p w14:paraId="0E30F710" w14:textId="0782E467" w:rsidR="003D1DC2" w:rsidRDefault="003D1DC2" w:rsidP="000964B1">
      <w:pPr>
        <w:rPr>
          <w:rFonts w:eastAsia="Times New Roman" w:cs="Times New Roman"/>
          <w:b/>
          <w:caps/>
          <w:sz w:val="28"/>
          <w:szCs w:val="28"/>
          <w:lang w:eastAsia="lv-LV"/>
        </w:rPr>
      </w:pPr>
    </w:p>
    <w:p w14:paraId="4380F0C0" w14:textId="44A0CB78" w:rsidR="003D1DC2" w:rsidRDefault="003D1DC2" w:rsidP="000964B1">
      <w:pPr>
        <w:rPr>
          <w:rFonts w:eastAsia="Times New Roman" w:cs="Times New Roman"/>
          <w:b/>
          <w:caps/>
          <w:sz w:val="28"/>
          <w:szCs w:val="28"/>
          <w:lang w:eastAsia="lv-LV"/>
        </w:rPr>
      </w:pPr>
    </w:p>
    <w:p w14:paraId="67AA8CA3" w14:textId="14E24573" w:rsidR="003D1DC2" w:rsidRDefault="003D1DC2" w:rsidP="000964B1">
      <w:pPr>
        <w:rPr>
          <w:rFonts w:eastAsia="Times New Roman" w:cs="Times New Roman"/>
          <w:b/>
          <w:caps/>
          <w:sz w:val="28"/>
          <w:szCs w:val="28"/>
          <w:lang w:eastAsia="lv-LV"/>
        </w:rPr>
      </w:pPr>
    </w:p>
    <w:p w14:paraId="478F0666" w14:textId="54F544AE" w:rsidR="003D1DC2" w:rsidRDefault="003D1DC2" w:rsidP="000964B1">
      <w:pPr>
        <w:rPr>
          <w:rFonts w:eastAsia="Times New Roman" w:cs="Times New Roman"/>
          <w:b/>
          <w:caps/>
          <w:sz w:val="28"/>
          <w:szCs w:val="28"/>
          <w:lang w:eastAsia="lv-LV"/>
        </w:rPr>
      </w:pPr>
    </w:p>
    <w:p w14:paraId="6058A7F1" w14:textId="442FB57F" w:rsidR="003D1DC2" w:rsidRDefault="003D1DC2" w:rsidP="000964B1">
      <w:pPr>
        <w:rPr>
          <w:rFonts w:eastAsia="Times New Roman" w:cs="Times New Roman"/>
          <w:b/>
          <w:caps/>
          <w:sz w:val="28"/>
          <w:szCs w:val="28"/>
          <w:lang w:eastAsia="lv-LV"/>
        </w:rPr>
      </w:pPr>
    </w:p>
    <w:p w14:paraId="3B657437" w14:textId="77777777" w:rsidR="00BA537A" w:rsidRDefault="00BA537A" w:rsidP="000964B1">
      <w:pPr>
        <w:rPr>
          <w:rFonts w:eastAsia="Times New Roman" w:cs="Times New Roman"/>
          <w:b/>
          <w:caps/>
          <w:sz w:val="28"/>
          <w:szCs w:val="28"/>
          <w:lang w:eastAsia="lv-LV"/>
        </w:rPr>
      </w:pPr>
    </w:p>
    <w:p w14:paraId="22E4AAF2" w14:textId="77777777" w:rsidR="003D1DC2" w:rsidRPr="000964B1" w:rsidRDefault="003D1DC2"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3BFC12E9" w14:textId="5962D347" w:rsidR="006A6B70" w:rsidRDefault="006A6B70" w:rsidP="00060A20">
      <w:pPr>
        <w:rPr>
          <w:rFonts w:eastAsia="Times New Roman" w:cs="Times New Roman"/>
          <w:szCs w:val="24"/>
          <w:lang w:eastAsia="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2"/>
        <w:gridCol w:w="1818"/>
        <w:gridCol w:w="2267"/>
        <w:gridCol w:w="1273"/>
        <w:gridCol w:w="1422"/>
        <w:gridCol w:w="1972"/>
      </w:tblGrid>
      <w:tr w:rsidR="003D1DC2" w:rsidRPr="008E65E7" w14:paraId="6B62AF36" w14:textId="3178A630" w:rsidTr="00D821CA">
        <w:trPr>
          <w:trHeight w:val="1126"/>
          <w:jc w:val="center"/>
        </w:trPr>
        <w:tc>
          <w:tcPr>
            <w:tcW w:w="316" w:type="pct"/>
            <w:tcBorders>
              <w:top w:val="single" w:sz="4" w:space="0" w:color="auto"/>
              <w:left w:val="single" w:sz="4" w:space="0" w:color="auto"/>
            </w:tcBorders>
            <w:shd w:val="clear" w:color="auto" w:fill="D9D9D9" w:themeFill="background1" w:themeFillShade="D9"/>
            <w:vAlign w:val="center"/>
          </w:tcPr>
          <w:p w14:paraId="61059139" w14:textId="77777777" w:rsidR="003D1DC2" w:rsidRPr="003D1DC2" w:rsidRDefault="003D1DC2" w:rsidP="00E92998">
            <w:pPr>
              <w:jc w:val="center"/>
              <w:rPr>
                <w:rFonts w:eastAsia="Times New Roman" w:cs="Times New Roman"/>
                <w:b/>
                <w:sz w:val="18"/>
                <w:szCs w:val="18"/>
              </w:rPr>
            </w:pPr>
          </w:p>
          <w:p w14:paraId="54D9B550" w14:textId="271162BC" w:rsidR="003D1DC2" w:rsidRPr="003D1DC2" w:rsidRDefault="003D1DC2" w:rsidP="00E92998">
            <w:pPr>
              <w:jc w:val="center"/>
              <w:rPr>
                <w:rFonts w:eastAsia="Times New Roman" w:cs="Times New Roman"/>
                <w:b/>
                <w:sz w:val="18"/>
                <w:szCs w:val="18"/>
              </w:rPr>
            </w:pPr>
            <w:r w:rsidRPr="003D1DC2">
              <w:rPr>
                <w:rFonts w:eastAsia="Times New Roman" w:cs="Times New Roman"/>
                <w:b/>
                <w:sz w:val="18"/>
                <w:szCs w:val="18"/>
              </w:rPr>
              <w:t xml:space="preserve">Nr. </w:t>
            </w:r>
          </w:p>
          <w:p w14:paraId="17B2C161" w14:textId="3F0D8E03" w:rsidR="003D1DC2" w:rsidRPr="003D1DC2" w:rsidRDefault="003D1DC2" w:rsidP="00E92998">
            <w:pPr>
              <w:pStyle w:val="Style9"/>
              <w:shd w:val="clear" w:color="auto" w:fill="auto"/>
              <w:spacing w:before="0" w:after="0" w:line="240" w:lineRule="auto"/>
              <w:ind w:left="140" w:right="130" w:firstLine="0"/>
              <w:jc w:val="center"/>
              <w:rPr>
                <w:rFonts w:eastAsia="Times New Roman" w:cs="Times New Roman"/>
                <w:b/>
                <w:bCs/>
                <w:sz w:val="18"/>
                <w:szCs w:val="18"/>
                <w:lang w:eastAsia="lv-LV"/>
              </w:rPr>
            </w:pPr>
            <w:r w:rsidRPr="003D1DC2">
              <w:rPr>
                <w:rFonts w:eastAsia="Times New Roman" w:cs="Times New Roman"/>
                <w:b/>
                <w:sz w:val="18"/>
                <w:szCs w:val="18"/>
              </w:rPr>
              <w:t>p.k.</w:t>
            </w:r>
          </w:p>
        </w:tc>
        <w:tc>
          <w:tcPr>
            <w:tcW w:w="973" w:type="pct"/>
            <w:tcBorders>
              <w:top w:val="single" w:sz="4" w:space="0" w:color="auto"/>
              <w:left w:val="single" w:sz="4" w:space="0" w:color="auto"/>
            </w:tcBorders>
            <w:shd w:val="clear" w:color="auto" w:fill="D9D9D9" w:themeFill="background1" w:themeFillShade="D9"/>
            <w:vAlign w:val="center"/>
          </w:tcPr>
          <w:p w14:paraId="1E0B0026" w14:textId="77777777" w:rsidR="003D1DC2" w:rsidRPr="003D1DC2" w:rsidRDefault="003D1DC2" w:rsidP="000F68FD">
            <w:pPr>
              <w:pStyle w:val="Style9"/>
              <w:shd w:val="clear" w:color="auto" w:fill="auto"/>
              <w:spacing w:before="0" w:after="0" w:line="240" w:lineRule="auto"/>
              <w:ind w:left="140" w:right="130" w:firstLine="0"/>
              <w:jc w:val="center"/>
              <w:rPr>
                <w:rFonts w:eastAsia="Times New Roman" w:cs="Times New Roman"/>
                <w:b/>
                <w:sz w:val="18"/>
                <w:szCs w:val="18"/>
              </w:rPr>
            </w:pPr>
          </w:p>
          <w:p w14:paraId="21B7D9C1" w14:textId="062394AA" w:rsidR="003D1DC2" w:rsidRPr="003D1DC2" w:rsidRDefault="003D1DC2" w:rsidP="000F68FD">
            <w:pPr>
              <w:pStyle w:val="Style9"/>
              <w:shd w:val="clear" w:color="auto" w:fill="auto"/>
              <w:spacing w:before="0" w:after="0" w:line="240" w:lineRule="auto"/>
              <w:ind w:left="140" w:right="130" w:firstLine="0"/>
              <w:jc w:val="center"/>
              <w:rPr>
                <w:rFonts w:eastAsia="Times New Roman" w:cs="Times New Roman"/>
                <w:b/>
                <w:bCs/>
                <w:sz w:val="18"/>
                <w:szCs w:val="18"/>
                <w:lang w:eastAsia="lv-LV"/>
              </w:rPr>
            </w:pPr>
            <w:r w:rsidRPr="003D1DC2">
              <w:rPr>
                <w:rFonts w:eastAsia="Times New Roman" w:cs="Times New Roman"/>
                <w:b/>
                <w:sz w:val="18"/>
                <w:szCs w:val="18"/>
              </w:rPr>
              <w:t>Cenu aptaujas priekšmets</w:t>
            </w:r>
          </w:p>
        </w:tc>
        <w:tc>
          <w:tcPr>
            <w:tcW w:w="1213" w:type="pct"/>
            <w:tcBorders>
              <w:top w:val="single" w:sz="4" w:space="0" w:color="auto"/>
              <w:left w:val="single" w:sz="4" w:space="0" w:color="auto"/>
            </w:tcBorders>
            <w:shd w:val="clear" w:color="auto" w:fill="D9D9D9" w:themeFill="background1" w:themeFillShade="D9"/>
            <w:vAlign w:val="center"/>
          </w:tcPr>
          <w:p w14:paraId="42ACB38E" w14:textId="77777777" w:rsidR="003D1DC2" w:rsidRPr="003D1DC2" w:rsidRDefault="003D1DC2" w:rsidP="000F68FD">
            <w:pPr>
              <w:pStyle w:val="Style9"/>
              <w:shd w:val="clear" w:color="auto" w:fill="auto"/>
              <w:tabs>
                <w:tab w:val="left" w:pos="1499"/>
              </w:tabs>
              <w:spacing w:before="0" w:after="0" w:line="240" w:lineRule="auto"/>
              <w:ind w:left="108" w:right="130" w:firstLine="0"/>
              <w:jc w:val="center"/>
              <w:rPr>
                <w:rFonts w:eastAsia="Times New Roman" w:cs="Times New Roman"/>
                <w:b/>
                <w:bCs/>
                <w:sz w:val="18"/>
                <w:szCs w:val="18"/>
                <w:lang w:eastAsia="lv-LV"/>
              </w:rPr>
            </w:pPr>
            <w:bookmarkStart w:id="13" w:name="_Hlk52268421"/>
            <w:r w:rsidRPr="003D1DC2">
              <w:rPr>
                <w:b/>
                <w:sz w:val="18"/>
                <w:szCs w:val="18"/>
              </w:rPr>
              <w:t xml:space="preserve">Muitas administrēto nodokļu summa </w:t>
            </w:r>
            <w:r w:rsidRPr="003D1DC2">
              <w:rPr>
                <w:rFonts w:eastAsia="Times New Roman" w:cs="Times New Roman"/>
                <w:b/>
                <w:bCs/>
                <w:sz w:val="18"/>
                <w:szCs w:val="18"/>
                <w:lang w:eastAsia="lv-LV"/>
              </w:rPr>
              <w:t>par 1 (vienu) vienību EUR</w:t>
            </w:r>
            <w:bookmarkEnd w:id="13"/>
          </w:p>
        </w:tc>
        <w:tc>
          <w:tcPr>
            <w:tcW w:w="681" w:type="pct"/>
            <w:tcBorders>
              <w:top w:val="single" w:sz="4" w:space="0" w:color="auto"/>
              <w:left w:val="single" w:sz="4" w:space="0" w:color="auto"/>
              <w:right w:val="single" w:sz="4" w:space="0" w:color="auto"/>
            </w:tcBorders>
            <w:shd w:val="clear" w:color="auto" w:fill="D9D9D9" w:themeFill="background1" w:themeFillShade="D9"/>
            <w:vAlign w:val="center"/>
          </w:tcPr>
          <w:p w14:paraId="60EDEC47" w14:textId="1E4ED1EF" w:rsidR="003D1DC2" w:rsidRPr="003D1DC2" w:rsidRDefault="003D1DC2" w:rsidP="000F68FD">
            <w:pPr>
              <w:pStyle w:val="Style9"/>
              <w:shd w:val="clear" w:color="auto" w:fill="auto"/>
              <w:tabs>
                <w:tab w:val="left" w:pos="1499"/>
              </w:tabs>
              <w:spacing w:before="0" w:after="0" w:line="240" w:lineRule="auto"/>
              <w:ind w:left="108" w:right="130" w:firstLine="0"/>
              <w:jc w:val="center"/>
              <w:rPr>
                <w:rFonts w:eastAsia="Times New Roman" w:cs="Times New Roman"/>
                <w:b/>
                <w:sz w:val="18"/>
                <w:szCs w:val="18"/>
              </w:rPr>
            </w:pPr>
            <w:r w:rsidRPr="003D1DC2">
              <w:rPr>
                <w:rFonts w:eastAsia="Times New Roman" w:cs="Times New Roman"/>
                <w:b/>
                <w:bCs/>
                <w:sz w:val="18"/>
                <w:szCs w:val="18"/>
                <w:lang w:eastAsia="lv-LV"/>
              </w:rPr>
              <w:t>Vienība</w:t>
            </w:r>
          </w:p>
        </w:tc>
        <w:tc>
          <w:tcPr>
            <w:tcW w:w="761" w:type="pct"/>
            <w:tcBorders>
              <w:top w:val="single" w:sz="4" w:space="0" w:color="auto"/>
              <w:left w:val="single" w:sz="4" w:space="0" w:color="auto"/>
            </w:tcBorders>
            <w:shd w:val="clear" w:color="auto" w:fill="D9D9D9" w:themeFill="background1" w:themeFillShade="D9"/>
            <w:vAlign w:val="center"/>
          </w:tcPr>
          <w:p w14:paraId="15A1B281" w14:textId="313532E3" w:rsidR="003D1DC2" w:rsidRPr="003D1DC2" w:rsidRDefault="003D1DC2" w:rsidP="000F68FD">
            <w:pPr>
              <w:pStyle w:val="Style9"/>
              <w:shd w:val="clear" w:color="auto" w:fill="auto"/>
              <w:tabs>
                <w:tab w:val="left" w:pos="1499"/>
              </w:tabs>
              <w:spacing w:before="0" w:after="0" w:line="240" w:lineRule="auto"/>
              <w:ind w:left="108" w:right="130" w:firstLine="0"/>
              <w:jc w:val="center"/>
              <w:rPr>
                <w:rFonts w:eastAsia="Times New Roman" w:cs="Times New Roman"/>
                <w:b/>
                <w:sz w:val="18"/>
                <w:szCs w:val="18"/>
              </w:rPr>
            </w:pPr>
          </w:p>
          <w:p w14:paraId="643F8343" w14:textId="77777777" w:rsidR="003D1DC2" w:rsidRPr="003D1DC2" w:rsidRDefault="003D1DC2" w:rsidP="000F68FD">
            <w:pPr>
              <w:pStyle w:val="Style9"/>
              <w:shd w:val="clear" w:color="auto" w:fill="auto"/>
              <w:tabs>
                <w:tab w:val="left" w:pos="1499"/>
              </w:tabs>
              <w:spacing w:before="0" w:after="0" w:line="240" w:lineRule="auto"/>
              <w:ind w:left="108" w:right="130" w:firstLine="0"/>
              <w:jc w:val="center"/>
              <w:rPr>
                <w:rFonts w:eastAsia="Times New Roman" w:cs="Times New Roman"/>
                <w:b/>
                <w:sz w:val="18"/>
                <w:szCs w:val="18"/>
              </w:rPr>
            </w:pPr>
          </w:p>
          <w:p w14:paraId="6E5FE6DC" w14:textId="31D710DA" w:rsidR="003D1DC2" w:rsidRPr="00761554" w:rsidRDefault="00461602" w:rsidP="000F68FD">
            <w:pPr>
              <w:pStyle w:val="Style9"/>
              <w:shd w:val="clear" w:color="auto" w:fill="auto"/>
              <w:tabs>
                <w:tab w:val="left" w:pos="1499"/>
              </w:tabs>
              <w:spacing w:before="0" w:after="0" w:line="240" w:lineRule="auto"/>
              <w:ind w:left="108" w:right="130" w:firstLine="0"/>
              <w:jc w:val="center"/>
              <w:rPr>
                <w:rFonts w:eastAsia="Times New Roman" w:cs="Times New Roman"/>
                <w:b/>
                <w:sz w:val="18"/>
                <w:szCs w:val="18"/>
                <w:vertAlign w:val="superscript"/>
              </w:rPr>
            </w:pPr>
            <w:r>
              <w:rPr>
                <w:rFonts w:eastAsia="Times New Roman" w:cs="Times New Roman"/>
                <w:b/>
                <w:sz w:val="18"/>
                <w:szCs w:val="18"/>
              </w:rPr>
              <w:t>Komersanta piedāvātā c</w:t>
            </w:r>
            <w:r w:rsidR="003D1DC2" w:rsidRPr="003D1DC2">
              <w:rPr>
                <w:rFonts w:eastAsia="Times New Roman" w:cs="Times New Roman"/>
                <w:b/>
                <w:sz w:val="18"/>
                <w:szCs w:val="18"/>
              </w:rPr>
              <w:t>ena par 1 (vienu) vienību EUR (bez PVN)*</w:t>
            </w:r>
            <w:r w:rsidR="00761554">
              <w:rPr>
                <w:rFonts w:eastAsia="Times New Roman" w:cs="Times New Roman"/>
                <w:b/>
                <w:sz w:val="18"/>
                <w:szCs w:val="18"/>
                <w:vertAlign w:val="superscript"/>
              </w:rPr>
              <w:t>,**,***</w:t>
            </w:r>
          </w:p>
          <w:p w14:paraId="767115EA" w14:textId="70287723" w:rsidR="003D1DC2" w:rsidRPr="003D1DC2" w:rsidRDefault="003D1DC2" w:rsidP="000F68FD">
            <w:pPr>
              <w:pStyle w:val="Style9"/>
              <w:shd w:val="clear" w:color="auto" w:fill="auto"/>
              <w:tabs>
                <w:tab w:val="left" w:pos="1499"/>
              </w:tabs>
              <w:spacing w:before="0" w:after="0" w:line="240" w:lineRule="auto"/>
              <w:ind w:left="108" w:right="130" w:firstLine="0"/>
              <w:jc w:val="center"/>
              <w:rPr>
                <w:rFonts w:eastAsia="Times New Roman" w:cs="Times New Roman"/>
                <w:b/>
                <w:bCs/>
                <w:sz w:val="18"/>
                <w:szCs w:val="18"/>
                <w:lang w:eastAsia="lv-LV"/>
              </w:rPr>
            </w:pPr>
          </w:p>
        </w:tc>
        <w:tc>
          <w:tcPr>
            <w:tcW w:w="1055" w:type="pct"/>
            <w:tcBorders>
              <w:top w:val="single" w:sz="4" w:space="0" w:color="auto"/>
              <w:left w:val="single" w:sz="4" w:space="0" w:color="auto"/>
            </w:tcBorders>
            <w:shd w:val="clear" w:color="auto" w:fill="D9D9D9" w:themeFill="background1" w:themeFillShade="D9"/>
            <w:vAlign w:val="center"/>
          </w:tcPr>
          <w:p w14:paraId="7C8C498A" w14:textId="66E2D38E" w:rsidR="003D1DC2" w:rsidRPr="003D1DC2" w:rsidRDefault="003D1DC2" w:rsidP="000F68FD">
            <w:pPr>
              <w:pStyle w:val="Style9"/>
              <w:shd w:val="clear" w:color="auto" w:fill="auto"/>
              <w:tabs>
                <w:tab w:val="left" w:pos="1499"/>
              </w:tabs>
              <w:spacing w:before="0" w:after="0" w:line="240" w:lineRule="auto"/>
              <w:ind w:left="108" w:right="130" w:firstLine="0"/>
              <w:jc w:val="center"/>
              <w:rPr>
                <w:rFonts w:eastAsia="Times New Roman" w:cs="Times New Roman"/>
                <w:b/>
                <w:sz w:val="18"/>
                <w:szCs w:val="18"/>
              </w:rPr>
            </w:pPr>
            <w:r w:rsidRPr="003D1DC2">
              <w:rPr>
                <w:rFonts w:eastAsia="Times New Roman" w:cs="Times New Roman"/>
                <w:b/>
                <w:sz w:val="18"/>
                <w:szCs w:val="18"/>
              </w:rPr>
              <w:t xml:space="preserve">Cena </w:t>
            </w:r>
            <w:r w:rsidR="00443A1D">
              <w:rPr>
                <w:rFonts w:eastAsia="Times New Roman" w:cs="Times New Roman"/>
                <w:b/>
                <w:sz w:val="18"/>
                <w:szCs w:val="18"/>
              </w:rPr>
              <w:t xml:space="preserve">kopā </w:t>
            </w:r>
            <w:r w:rsidRPr="003D1DC2">
              <w:rPr>
                <w:rFonts w:eastAsia="Times New Roman" w:cs="Times New Roman"/>
                <w:b/>
                <w:sz w:val="18"/>
                <w:szCs w:val="18"/>
              </w:rPr>
              <w:t xml:space="preserve">par </w:t>
            </w:r>
            <w:r w:rsidRPr="003D1DC2">
              <w:rPr>
                <w:rFonts w:eastAsia="Times New Roman" w:cs="Times New Roman"/>
                <w:b/>
                <w:bCs/>
                <w:sz w:val="18"/>
                <w:szCs w:val="18"/>
              </w:rPr>
              <w:t>Kuģu dīzeļdzinēju TBD620V16 2 gab. vai 3 gab., ja attiecināms</w:t>
            </w:r>
          </w:p>
        </w:tc>
      </w:tr>
      <w:tr w:rsidR="003D1DC2" w:rsidRPr="008E65E7" w14:paraId="2B898547" w14:textId="1F95A769" w:rsidTr="00D821CA">
        <w:trPr>
          <w:trHeight w:val="423"/>
          <w:jc w:val="center"/>
        </w:trPr>
        <w:tc>
          <w:tcPr>
            <w:tcW w:w="316" w:type="pct"/>
            <w:tcBorders>
              <w:top w:val="single" w:sz="4" w:space="0" w:color="auto"/>
              <w:left w:val="single" w:sz="4" w:space="0" w:color="auto"/>
            </w:tcBorders>
            <w:shd w:val="clear" w:color="auto" w:fill="D9D9D9" w:themeFill="background1" w:themeFillShade="D9"/>
            <w:vAlign w:val="center"/>
          </w:tcPr>
          <w:p w14:paraId="2F3FC12F" w14:textId="77777777" w:rsidR="003D1DC2" w:rsidRPr="00DB3352" w:rsidRDefault="003D1DC2" w:rsidP="000F68FD">
            <w:pPr>
              <w:pStyle w:val="Style9"/>
              <w:shd w:val="clear" w:color="auto" w:fill="auto"/>
              <w:spacing w:before="0" w:after="0" w:line="240" w:lineRule="auto"/>
              <w:ind w:left="140" w:right="130" w:firstLine="0"/>
              <w:jc w:val="center"/>
              <w:rPr>
                <w:rFonts w:eastAsia="Times New Roman" w:cs="Times New Roman"/>
                <w:b/>
                <w:szCs w:val="24"/>
              </w:rPr>
            </w:pPr>
          </w:p>
        </w:tc>
        <w:tc>
          <w:tcPr>
            <w:tcW w:w="973" w:type="pct"/>
            <w:tcBorders>
              <w:top w:val="single" w:sz="4" w:space="0" w:color="auto"/>
              <w:left w:val="single" w:sz="4" w:space="0" w:color="auto"/>
            </w:tcBorders>
            <w:shd w:val="clear" w:color="auto" w:fill="D9D9D9" w:themeFill="background1" w:themeFillShade="D9"/>
            <w:vAlign w:val="center"/>
          </w:tcPr>
          <w:p w14:paraId="1A701750" w14:textId="060DDBAA" w:rsidR="003D1DC2" w:rsidRPr="00E92998" w:rsidRDefault="003D1DC2" w:rsidP="000F68FD">
            <w:pPr>
              <w:pStyle w:val="Style9"/>
              <w:shd w:val="clear" w:color="auto" w:fill="auto"/>
              <w:spacing w:before="0" w:after="0" w:line="240" w:lineRule="auto"/>
              <w:ind w:left="140" w:right="130" w:firstLine="0"/>
              <w:jc w:val="center"/>
              <w:rPr>
                <w:rFonts w:eastAsia="Times New Roman" w:cs="Times New Roman"/>
                <w:b/>
                <w:i/>
                <w:sz w:val="18"/>
                <w:szCs w:val="18"/>
              </w:rPr>
            </w:pPr>
            <w:r w:rsidRPr="00E92998">
              <w:rPr>
                <w:rFonts w:eastAsia="Times New Roman" w:cs="Times New Roman"/>
                <w:b/>
                <w:i/>
                <w:sz w:val="18"/>
                <w:szCs w:val="18"/>
              </w:rPr>
              <w:t>1</w:t>
            </w:r>
          </w:p>
        </w:tc>
        <w:tc>
          <w:tcPr>
            <w:tcW w:w="1213" w:type="pct"/>
            <w:tcBorders>
              <w:top w:val="single" w:sz="4" w:space="0" w:color="auto"/>
              <w:left w:val="single" w:sz="4" w:space="0" w:color="auto"/>
            </w:tcBorders>
            <w:shd w:val="clear" w:color="auto" w:fill="D9D9D9" w:themeFill="background1" w:themeFillShade="D9"/>
            <w:vAlign w:val="center"/>
          </w:tcPr>
          <w:p w14:paraId="48536905" w14:textId="678E4213" w:rsidR="003D1DC2" w:rsidRPr="00E92998" w:rsidRDefault="003D1DC2" w:rsidP="000F68FD">
            <w:pPr>
              <w:pStyle w:val="Style9"/>
              <w:shd w:val="clear" w:color="auto" w:fill="auto"/>
              <w:tabs>
                <w:tab w:val="left" w:pos="1499"/>
              </w:tabs>
              <w:spacing w:before="0" w:after="0" w:line="240" w:lineRule="auto"/>
              <w:ind w:left="108" w:right="130" w:firstLine="0"/>
              <w:jc w:val="center"/>
              <w:rPr>
                <w:b/>
                <w:i/>
                <w:sz w:val="18"/>
                <w:szCs w:val="18"/>
              </w:rPr>
            </w:pPr>
            <w:r>
              <w:rPr>
                <w:b/>
                <w:i/>
                <w:sz w:val="18"/>
                <w:szCs w:val="18"/>
              </w:rPr>
              <w:t>2</w:t>
            </w:r>
          </w:p>
        </w:tc>
        <w:tc>
          <w:tcPr>
            <w:tcW w:w="681" w:type="pct"/>
            <w:tcBorders>
              <w:top w:val="single" w:sz="4" w:space="0" w:color="auto"/>
              <w:left w:val="single" w:sz="4" w:space="0" w:color="auto"/>
              <w:right w:val="single" w:sz="4" w:space="0" w:color="auto"/>
            </w:tcBorders>
            <w:shd w:val="clear" w:color="auto" w:fill="D9D9D9" w:themeFill="background1" w:themeFillShade="D9"/>
            <w:vAlign w:val="center"/>
          </w:tcPr>
          <w:p w14:paraId="59C5D45F" w14:textId="5789AED7" w:rsidR="003D1DC2" w:rsidRPr="00E92998" w:rsidRDefault="003D1DC2" w:rsidP="000F68FD">
            <w:pPr>
              <w:pStyle w:val="Style9"/>
              <w:shd w:val="clear" w:color="auto" w:fill="auto"/>
              <w:tabs>
                <w:tab w:val="left" w:pos="1499"/>
              </w:tabs>
              <w:spacing w:before="0" w:after="0" w:line="240" w:lineRule="auto"/>
              <w:ind w:left="108" w:right="130" w:firstLine="0"/>
              <w:jc w:val="center"/>
              <w:rPr>
                <w:rFonts w:eastAsia="Times New Roman" w:cs="Times New Roman"/>
                <w:b/>
                <w:i/>
                <w:sz w:val="18"/>
                <w:szCs w:val="18"/>
              </w:rPr>
            </w:pPr>
            <w:r>
              <w:rPr>
                <w:rFonts w:eastAsia="Times New Roman" w:cs="Times New Roman"/>
                <w:b/>
                <w:i/>
                <w:sz w:val="18"/>
                <w:szCs w:val="18"/>
              </w:rPr>
              <w:t>3</w:t>
            </w:r>
          </w:p>
        </w:tc>
        <w:tc>
          <w:tcPr>
            <w:tcW w:w="761" w:type="pct"/>
            <w:tcBorders>
              <w:top w:val="single" w:sz="4" w:space="0" w:color="auto"/>
              <w:left w:val="single" w:sz="4" w:space="0" w:color="auto"/>
            </w:tcBorders>
            <w:shd w:val="clear" w:color="auto" w:fill="D9D9D9" w:themeFill="background1" w:themeFillShade="D9"/>
            <w:vAlign w:val="center"/>
          </w:tcPr>
          <w:p w14:paraId="42F0D0DD" w14:textId="58054313" w:rsidR="003D1DC2" w:rsidRPr="00E92998" w:rsidRDefault="003D1DC2" w:rsidP="000F68FD">
            <w:pPr>
              <w:pStyle w:val="Style9"/>
              <w:shd w:val="clear" w:color="auto" w:fill="auto"/>
              <w:tabs>
                <w:tab w:val="left" w:pos="1499"/>
              </w:tabs>
              <w:spacing w:before="0" w:after="0" w:line="240" w:lineRule="auto"/>
              <w:ind w:left="108" w:right="130" w:firstLine="0"/>
              <w:jc w:val="center"/>
              <w:rPr>
                <w:rFonts w:eastAsia="Times New Roman" w:cs="Times New Roman"/>
                <w:b/>
                <w:i/>
                <w:sz w:val="18"/>
                <w:szCs w:val="18"/>
              </w:rPr>
            </w:pPr>
            <w:r>
              <w:rPr>
                <w:rFonts w:eastAsia="Times New Roman" w:cs="Times New Roman"/>
                <w:b/>
                <w:i/>
                <w:sz w:val="18"/>
                <w:szCs w:val="18"/>
              </w:rPr>
              <w:t>4</w:t>
            </w:r>
          </w:p>
        </w:tc>
        <w:tc>
          <w:tcPr>
            <w:tcW w:w="1055" w:type="pct"/>
            <w:tcBorders>
              <w:top w:val="single" w:sz="4" w:space="0" w:color="auto"/>
              <w:left w:val="single" w:sz="4" w:space="0" w:color="auto"/>
            </w:tcBorders>
            <w:shd w:val="clear" w:color="auto" w:fill="D9D9D9" w:themeFill="background1" w:themeFillShade="D9"/>
            <w:vAlign w:val="center"/>
          </w:tcPr>
          <w:p w14:paraId="4B44172C" w14:textId="5CEB08FE" w:rsidR="003D1DC2" w:rsidRPr="00E92998" w:rsidRDefault="003D1DC2" w:rsidP="000F68FD">
            <w:pPr>
              <w:pStyle w:val="Style9"/>
              <w:shd w:val="clear" w:color="auto" w:fill="auto"/>
              <w:tabs>
                <w:tab w:val="left" w:pos="1499"/>
              </w:tabs>
              <w:spacing w:before="0" w:after="0" w:line="240" w:lineRule="auto"/>
              <w:ind w:left="108" w:right="130" w:firstLine="0"/>
              <w:jc w:val="center"/>
              <w:rPr>
                <w:rFonts w:eastAsia="Times New Roman" w:cs="Times New Roman"/>
                <w:b/>
                <w:i/>
                <w:sz w:val="18"/>
                <w:szCs w:val="18"/>
              </w:rPr>
            </w:pPr>
            <w:r>
              <w:rPr>
                <w:rFonts w:eastAsia="Times New Roman" w:cs="Times New Roman"/>
                <w:b/>
                <w:i/>
                <w:sz w:val="18"/>
                <w:szCs w:val="18"/>
              </w:rPr>
              <w:t>5</w:t>
            </w:r>
          </w:p>
        </w:tc>
      </w:tr>
      <w:tr w:rsidR="003D1DC2" w:rsidRPr="008E65E7" w14:paraId="0B19639F" w14:textId="50A48F61" w:rsidTr="00D821CA">
        <w:trPr>
          <w:trHeight w:val="423"/>
          <w:jc w:val="center"/>
        </w:trPr>
        <w:tc>
          <w:tcPr>
            <w:tcW w:w="316" w:type="pct"/>
            <w:tcBorders>
              <w:top w:val="single" w:sz="4" w:space="0" w:color="auto"/>
              <w:left w:val="single" w:sz="4" w:space="0" w:color="auto"/>
              <w:right w:val="single" w:sz="4" w:space="0" w:color="auto"/>
            </w:tcBorders>
            <w:vAlign w:val="center"/>
          </w:tcPr>
          <w:p w14:paraId="43E89889" w14:textId="77777777" w:rsidR="003D1DC2" w:rsidRPr="00E92998" w:rsidRDefault="003D1DC2" w:rsidP="00DE34B1">
            <w:pPr>
              <w:pStyle w:val="ListParagraph"/>
              <w:numPr>
                <w:ilvl w:val="1"/>
                <w:numId w:val="5"/>
              </w:numPr>
              <w:ind w:left="416" w:right="137" w:hanging="416"/>
              <w:jc w:val="center"/>
              <w:rPr>
                <w:rFonts w:eastAsia="Times New Roman" w:cs="Times New Roman"/>
                <w:b/>
                <w:szCs w:val="24"/>
                <w:lang w:eastAsia="lv-LV"/>
              </w:rPr>
            </w:pPr>
          </w:p>
        </w:tc>
        <w:tc>
          <w:tcPr>
            <w:tcW w:w="973" w:type="pct"/>
            <w:tcBorders>
              <w:top w:val="single" w:sz="4" w:space="0" w:color="auto"/>
              <w:left w:val="single" w:sz="4" w:space="0" w:color="auto"/>
              <w:bottom w:val="single" w:sz="4" w:space="0" w:color="auto"/>
            </w:tcBorders>
          </w:tcPr>
          <w:p w14:paraId="4D30AB97" w14:textId="77777777" w:rsidR="003D1DC2" w:rsidRPr="003C488C" w:rsidRDefault="003D1DC2" w:rsidP="000F68FD">
            <w:pPr>
              <w:pStyle w:val="Style9"/>
              <w:shd w:val="clear" w:color="auto" w:fill="auto"/>
              <w:spacing w:before="0" w:after="0"/>
              <w:ind w:left="140" w:right="130" w:firstLine="0"/>
              <w:jc w:val="both"/>
              <w:rPr>
                <w:rFonts w:eastAsia="Times New Roman" w:cs="Times New Roman"/>
                <w:bCs/>
                <w:szCs w:val="24"/>
                <w:lang w:eastAsia="lv-LV"/>
              </w:rPr>
            </w:pPr>
            <w:r w:rsidRPr="003C488C">
              <w:rPr>
                <w:rFonts w:eastAsia="Times New Roman" w:cs="Times New Roman"/>
                <w:bCs/>
                <w:szCs w:val="24"/>
                <w:lang w:eastAsia="lv-LV"/>
              </w:rPr>
              <w:t>Kuģa dīzeļdzinējs</w:t>
            </w:r>
            <w:r w:rsidRPr="003C488C">
              <w:rPr>
                <w:rFonts w:eastAsia="Times New Roman" w:cs="Times New Roman"/>
                <w:b/>
                <w:bCs/>
                <w:szCs w:val="24"/>
                <w:lang w:eastAsia="lv-LV"/>
              </w:rPr>
              <w:t xml:space="preserve"> </w:t>
            </w:r>
            <w:r w:rsidRPr="003C488C">
              <w:rPr>
                <w:rFonts w:eastAsia="Times New Roman" w:cs="Times New Roman"/>
                <w:bCs/>
                <w:szCs w:val="24"/>
                <w:lang w:eastAsia="lv-LV"/>
              </w:rPr>
              <w:t>TBD620V12</w:t>
            </w:r>
          </w:p>
        </w:tc>
        <w:tc>
          <w:tcPr>
            <w:tcW w:w="1213" w:type="pct"/>
            <w:tcBorders>
              <w:top w:val="single" w:sz="4" w:space="0" w:color="auto"/>
              <w:left w:val="single" w:sz="4" w:space="0" w:color="auto"/>
            </w:tcBorders>
            <w:vAlign w:val="center"/>
          </w:tcPr>
          <w:p w14:paraId="5BCC9A1E" w14:textId="481BA754" w:rsidR="003D1DC2" w:rsidRPr="003C488C" w:rsidRDefault="00FB185A" w:rsidP="003D1DC2">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3C488C">
              <w:rPr>
                <w:szCs w:val="24"/>
              </w:rPr>
              <w:t>9235,54</w:t>
            </w:r>
          </w:p>
        </w:tc>
        <w:tc>
          <w:tcPr>
            <w:tcW w:w="681" w:type="pct"/>
            <w:tcBorders>
              <w:top w:val="single" w:sz="4" w:space="0" w:color="auto"/>
              <w:left w:val="single" w:sz="4" w:space="0" w:color="auto"/>
              <w:right w:val="single" w:sz="4" w:space="0" w:color="auto"/>
            </w:tcBorders>
            <w:vAlign w:val="center"/>
          </w:tcPr>
          <w:p w14:paraId="78261517" w14:textId="0EDDA180" w:rsidR="003D1DC2" w:rsidRPr="008E65E7" w:rsidRDefault="003D1DC2" w:rsidP="003D1DC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eastAsia="Times New Roman" w:cs="Times New Roman"/>
                <w:bCs/>
                <w:szCs w:val="24"/>
                <w:lang w:eastAsia="lv-LV"/>
              </w:rPr>
              <w:t>1 gab.</w:t>
            </w:r>
          </w:p>
        </w:tc>
        <w:tc>
          <w:tcPr>
            <w:tcW w:w="761" w:type="pct"/>
            <w:tcBorders>
              <w:top w:val="single" w:sz="4" w:space="0" w:color="auto"/>
              <w:left w:val="single" w:sz="4" w:space="0" w:color="auto"/>
            </w:tcBorders>
            <w:vAlign w:val="center"/>
          </w:tcPr>
          <w:p w14:paraId="53414C4F" w14:textId="3E204C90" w:rsidR="003D1DC2" w:rsidRPr="008E65E7" w:rsidRDefault="003D1DC2" w:rsidP="003D1DC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p>
        </w:tc>
        <w:tc>
          <w:tcPr>
            <w:tcW w:w="1055" w:type="pct"/>
            <w:tcBorders>
              <w:top w:val="single" w:sz="4" w:space="0" w:color="auto"/>
              <w:left w:val="single" w:sz="4" w:space="0" w:color="auto"/>
              <w:tl2br w:val="single" w:sz="4" w:space="0" w:color="auto"/>
              <w:tr2bl w:val="single" w:sz="4" w:space="0" w:color="auto"/>
            </w:tcBorders>
            <w:shd w:val="clear" w:color="auto" w:fill="D9D9D9" w:themeFill="background1" w:themeFillShade="D9"/>
            <w:vAlign w:val="center"/>
          </w:tcPr>
          <w:p w14:paraId="541D5088" w14:textId="77777777" w:rsidR="003D1DC2" w:rsidRPr="008E65E7" w:rsidRDefault="003D1DC2" w:rsidP="003D1DC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p>
        </w:tc>
      </w:tr>
      <w:tr w:rsidR="003D1DC2" w:rsidRPr="008E65E7" w14:paraId="2024D14C" w14:textId="546C5AFC" w:rsidTr="00D821CA">
        <w:trPr>
          <w:trHeight w:val="422"/>
          <w:jc w:val="center"/>
        </w:trPr>
        <w:tc>
          <w:tcPr>
            <w:tcW w:w="316" w:type="pct"/>
            <w:tcBorders>
              <w:left w:val="single" w:sz="4" w:space="0" w:color="auto"/>
              <w:right w:val="single" w:sz="4" w:space="0" w:color="auto"/>
            </w:tcBorders>
            <w:vAlign w:val="center"/>
          </w:tcPr>
          <w:p w14:paraId="680F73F8" w14:textId="77777777" w:rsidR="003D1DC2" w:rsidRPr="00E92998" w:rsidRDefault="003D1DC2" w:rsidP="00DE34B1">
            <w:pPr>
              <w:pStyle w:val="ListParagraph"/>
              <w:numPr>
                <w:ilvl w:val="1"/>
                <w:numId w:val="5"/>
              </w:numPr>
              <w:ind w:left="416" w:hanging="416"/>
              <w:jc w:val="center"/>
              <w:rPr>
                <w:rFonts w:eastAsia="Times New Roman" w:cs="Times New Roman"/>
                <w:b/>
                <w:szCs w:val="24"/>
                <w:lang w:eastAsia="lv-LV"/>
              </w:rPr>
            </w:pPr>
          </w:p>
        </w:tc>
        <w:tc>
          <w:tcPr>
            <w:tcW w:w="973" w:type="pct"/>
            <w:tcBorders>
              <w:top w:val="single" w:sz="4" w:space="0" w:color="auto"/>
              <w:left w:val="single" w:sz="4" w:space="0" w:color="auto"/>
              <w:bottom w:val="single" w:sz="4" w:space="0" w:color="auto"/>
            </w:tcBorders>
          </w:tcPr>
          <w:p w14:paraId="33E0ED8D" w14:textId="6655353A" w:rsidR="003D1DC2" w:rsidRPr="003C488C" w:rsidRDefault="003D1DC2" w:rsidP="000F68FD">
            <w:pPr>
              <w:pStyle w:val="Style9"/>
              <w:shd w:val="clear" w:color="auto" w:fill="auto"/>
              <w:spacing w:before="0" w:after="0"/>
              <w:ind w:left="140" w:right="130" w:firstLine="0"/>
              <w:jc w:val="both"/>
              <w:rPr>
                <w:rFonts w:eastAsia="Times New Roman" w:cs="Times New Roman"/>
                <w:bCs/>
                <w:szCs w:val="24"/>
                <w:lang w:eastAsia="lv-LV"/>
              </w:rPr>
            </w:pPr>
            <w:r w:rsidRPr="003C488C">
              <w:rPr>
                <w:rFonts w:eastAsia="Times New Roman" w:cs="Times New Roman"/>
                <w:bCs/>
                <w:szCs w:val="24"/>
                <w:lang w:eastAsia="lv-LV"/>
              </w:rPr>
              <w:t xml:space="preserve">Kuģu dīzeļdzinējs TBD620V16 </w:t>
            </w:r>
          </w:p>
        </w:tc>
        <w:tc>
          <w:tcPr>
            <w:tcW w:w="1213" w:type="pct"/>
            <w:tcBorders>
              <w:left w:val="single" w:sz="4" w:space="0" w:color="auto"/>
            </w:tcBorders>
            <w:vAlign w:val="center"/>
          </w:tcPr>
          <w:p w14:paraId="3DF4D6C2" w14:textId="67EF0C4B" w:rsidR="003C488C" w:rsidRPr="003C488C" w:rsidRDefault="00FB185A" w:rsidP="003D1DC2">
            <w:pPr>
              <w:widowControl w:val="0"/>
              <w:tabs>
                <w:tab w:val="left" w:pos="1499"/>
              </w:tabs>
              <w:spacing w:line="274" w:lineRule="exact"/>
              <w:ind w:left="108" w:right="130"/>
              <w:jc w:val="center"/>
              <w:rPr>
                <w:rFonts w:eastAsia="Times New Roman" w:cs="Times New Roman"/>
                <w:bCs/>
                <w:szCs w:val="24"/>
                <w:lang w:eastAsia="lv-LV"/>
              </w:rPr>
            </w:pPr>
            <w:r w:rsidRPr="00813456">
              <w:rPr>
                <w:rFonts w:eastAsia="Times New Roman" w:cs="Times New Roman"/>
                <w:bCs/>
                <w:szCs w:val="24"/>
                <w:lang w:eastAsia="lv-LV"/>
              </w:rPr>
              <w:t>9235,536</w:t>
            </w:r>
            <w:r w:rsidR="003D1DC2" w:rsidRPr="00813456">
              <w:rPr>
                <w:rFonts w:eastAsia="Times New Roman" w:cs="Times New Roman"/>
                <w:bCs/>
                <w:szCs w:val="24"/>
                <w:lang w:eastAsia="lv-LV"/>
              </w:rPr>
              <w:t xml:space="preserve"> </w:t>
            </w:r>
          </w:p>
          <w:p w14:paraId="0BF76371" w14:textId="7E9890B8" w:rsidR="003D1DC2" w:rsidRPr="00813456" w:rsidRDefault="003D1DC2" w:rsidP="003D1DC2">
            <w:pPr>
              <w:widowControl w:val="0"/>
              <w:tabs>
                <w:tab w:val="left" w:pos="1499"/>
              </w:tabs>
              <w:spacing w:line="274" w:lineRule="exact"/>
              <w:ind w:left="108" w:right="130"/>
              <w:jc w:val="center"/>
              <w:rPr>
                <w:rFonts w:eastAsia="Times New Roman" w:cs="Times New Roman"/>
                <w:bCs/>
                <w:szCs w:val="24"/>
                <w:lang w:eastAsia="lv-LV"/>
              </w:rPr>
            </w:pPr>
            <w:r w:rsidRPr="00813456">
              <w:rPr>
                <w:rFonts w:eastAsia="Times New Roman" w:cs="Times New Roman"/>
                <w:bCs/>
                <w:i/>
                <w:szCs w:val="24"/>
                <w:lang w:eastAsia="lv-LV"/>
              </w:rPr>
              <w:t>(par 1 gab.)</w:t>
            </w:r>
          </w:p>
          <w:p w14:paraId="1D8A6F04" w14:textId="2F62C516" w:rsidR="003D1DC2" w:rsidRPr="003C488C" w:rsidRDefault="003D1DC2" w:rsidP="003D1DC2">
            <w:pPr>
              <w:pStyle w:val="Style9"/>
              <w:shd w:val="clear" w:color="auto" w:fill="auto"/>
              <w:tabs>
                <w:tab w:val="left" w:pos="1499"/>
              </w:tabs>
              <w:spacing w:before="0" w:after="0"/>
              <w:ind w:right="130" w:firstLine="136"/>
              <w:jc w:val="center"/>
              <w:rPr>
                <w:rFonts w:eastAsia="Times New Roman" w:cs="Times New Roman"/>
                <w:bCs/>
                <w:szCs w:val="24"/>
                <w:lang w:eastAsia="lv-LV"/>
              </w:rPr>
            </w:pPr>
          </w:p>
        </w:tc>
        <w:tc>
          <w:tcPr>
            <w:tcW w:w="681" w:type="pct"/>
            <w:tcBorders>
              <w:left w:val="single" w:sz="4" w:space="0" w:color="auto"/>
              <w:right w:val="single" w:sz="4" w:space="0" w:color="auto"/>
            </w:tcBorders>
            <w:vAlign w:val="center"/>
          </w:tcPr>
          <w:p w14:paraId="4D931D8F" w14:textId="075759E8" w:rsidR="003D1DC2" w:rsidRPr="003D1DC2" w:rsidRDefault="003D1DC2" w:rsidP="003D1DC2">
            <w:pPr>
              <w:pStyle w:val="Style9"/>
              <w:shd w:val="clear" w:color="auto" w:fill="auto"/>
              <w:tabs>
                <w:tab w:val="left" w:pos="1499"/>
              </w:tabs>
              <w:spacing w:before="0" w:after="0" w:line="240" w:lineRule="auto"/>
              <w:ind w:left="108" w:right="130" w:firstLine="0"/>
              <w:jc w:val="center"/>
              <w:rPr>
                <w:rFonts w:eastAsia="Times New Roman" w:cs="Times New Roman"/>
                <w:bCs/>
                <w:i/>
                <w:sz w:val="18"/>
                <w:szCs w:val="18"/>
                <w:lang w:eastAsia="lv-LV"/>
              </w:rPr>
            </w:pPr>
            <w:r w:rsidRPr="003D1DC2">
              <w:rPr>
                <w:rFonts w:eastAsia="Times New Roman" w:cs="Times New Roman"/>
                <w:bCs/>
                <w:i/>
                <w:sz w:val="18"/>
                <w:szCs w:val="18"/>
                <w:lang w:eastAsia="lv-LV"/>
              </w:rPr>
              <w:t>Komersants norāda, cik gab. piekrīt iegādāties</w:t>
            </w:r>
            <w:r w:rsidR="00D821CA">
              <w:rPr>
                <w:rFonts w:eastAsia="Times New Roman" w:cs="Times New Roman"/>
                <w:bCs/>
                <w:i/>
                <w:sz w:val="18"/>
                <w:szCs w:val="18"/>
                <w:lang w:eastAsia="lv-LV"/>
              </w:rPr>
              <w:t>**</w:t>
            </w:r>
          </w:p>
        </w:tc>
        <w:tc>
          <w:tcPr>
            <w:tcW w:w="761" w:type="pct"/>
            <w:tcBorders>
              <w:left w:val="single" w:sz="4" w:space="0" w:color="auto"/>
            </w:tcBorders>
            <w:vAlign w:val="center"/>
          </w:tcPr>
          <w:p w14:paraId="62D1A7F2" w14:textId="7A84A3F6" w:rsidR="003D1DC2" w:rsidRPr="008E65E7" w:rsidRDefault="003D1DC2" w:rsidP="003D1DC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p>
        </w:tc>
        <w:tc>
          <w:tcPr>
            <w:tcW w:w="1055" w:type="pct"/>
            <w:tcBorders>
              <w:left w:val="single" w:sz="4" w:space="0" w:color="auto"/>
            </w:tcBorders>
            <w:vAlign w:val="center"/>
          </w:tcPr>
          <w:p w14:paraId="5BEB5FB8" w14:textId="77777777" w:rsidR="003D1DC2" w:rsidRPr="008E65E7" w:rsidRDefault="003D1DC2" w:rsidP="003D1DC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p>
        </w:tc>
      </w:tr>
      <w:tr w:rsidR="003D1DC2" w:rsidRPr="008E65E7" w14:paraId="21CEAB7A" w14:textId="59606CCF" w:rsidTr="00D821CA">
        <w:trPr>
          <w:trHeight w:val="422"/>
          <w:jc w:val="center"/>
        </w:trPr>
        <w:tc>
          <w:tcPr>
            <w:tcW w:w="316" w:type="pct"/>
            <w:tcBorders>
              <w:left w:val="single" w:sz="4" w:space="0" w:color="auto"/>
              <w:right w:val="single" w:sz="4" w:space="0" w:color="auto"/>
            </w:tcBorders>
            <w:vAlign w:val="center"/>
          </w:tcPr>
          <w:p w14:paraId="78169A71" w14:textId="77777777" w:rsidR="003D1DC2" w:rsidRPr="00E92998" w:rsidRDefault="003D1DC2" w:rsidP="00DE34B1">
            <w:pPr>
              <w:pStyle w:val="ListParagraph"/>
              <w:numPr>
                <w:ilvl w:val="1"/>
                <w:numId w:val="5"/>
              </w:numPr>
              <w:ind w:left="416" w:right="137" w:hanging="416"/>
              <w:jc w:val="center"/>
              <w:rPr>
                <w:rFonts w:eastAsia="Times New Roman" w:cs="Times New Roman"/>
                <w:b/>
                <w:szCs w:val="24"/>
                <w:lang w:eastAsia="lv-LV"/>
              </w:rPr>
            </w:pPr>
          </w:p>
        </w:tc>
        <w:tc>
          <w:tcPr>
            <w:tcW w:w="973" w:type="pct"/>
            <w:tcBorders>
              <w:top w:val="single" w:sz="4" w:space="0" w:color="auto"/>
              <w:left w:val="single" w:sz="4" w:space="0" w:color="auto"/>
              <w:bottom w:val="single" w:sz="4" w:space="0" w:color="auto"/>
            </w:tcBorders>
          </w:tcPr>
          <w:p w14:paraId="162FD7D1" w14:textId="77777777" w:rsidR="003D1DC2" w:rsidRPr="003C488C" w:rsidRDefault="003D1DC2" w:rsidP="000F68FD">
            <w:pPr>
              <w:pStyle w:val="Style9"/>
              <w:shd w:val="clear" w:color="auto" w:fill="auto"/>
              <w:spacing w:before="0" w:after="0"/>
              <w:ind w:left="140" w:right="130" w:firstLine="0"/>
              <w:jc w:val="both"/>
              <w:rPr>
                <w:rFonts w:eastAsia="Times New Roman" w:cs="Times New Roman"/>
                <w:bCs/>
                <w:szCs w:val="24"/>
                <w:lang w:eastAsia="lv-LV"/>
              </w:rPr>
            </w:pPr>
            <w:r w:rsidRPr="003C488C">
              <w:rPr>
                <w:rFonts w:eastAsia="Times New Roman" w:cs="Times New Roman"/>
                <w:bCs/>
                <w:szCs w:val="24"/>
                <w:lang w:eastAsia="lv-LV"/>
              </w:rPr>
              <w:t>Kuģu dīzeļdzinēju rezerves daļas (kastē 2,45m x 1,60m)</w:t>
            </w:r>
          </w:p>
        </w:tc>
        <w:tc>
          <w:tcPr>
            <w:tcW w:w="1213" w:type="pct"/>
            <w:tcBorders>
              <w:left w:val="single" w:sz="4" w:space="0" w:color="auto"/>
            </w:tcBorders>
            <w:vAlign w:val="center"/>
          </w:tcPr>
          <w:p w14:paraId="2893278F" w14:textId="32B22CB4" w:rsidR="003D1DC2" w:rsidRPr="003C488C" w:rsidRDefault="00FB185A" w:rsidP="003D1DC2">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813456">
              <w:rPr>
                <w:rFonts w:eastAsia="Times New Roman" w:cs="Times New Roman"/>
                <w:bCs/>
                <w:szCs w:val="24"/>
                <w:lang w:eastAsia="lv-LV"/>
              </w:rPr>
              <w:t>2475,24</w:t>
            </w:r>
          </w:p>
        </w:tc>
        <w:tc>
          <w:tcPr>
            <w:tcW w:w="681" w:type="pct"/>
            <w:tcBorders>
              <w:left w:val="single" w:sz="4" w:space="0" w:color="auto"/>
              <w:right w:val="single" w:sz="4" w:space="0" w:color="auto"/>
            </w:tcBorders>
            <w:vAlign w:val="center"/>
          </w:tcPr>
          <w:p w14:paraId="4CA01C60" w14:textId="218C5D95" w:rsidR="003D1DC2" w:rsidRPr="008E65E7" w:rsidRDefault="003D1DC2" w:rsidP="003D1DC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eastAsia="Times New Roman" w:cs="Times New Roman"/>
                <w:bCs/>
                <w:szCs w:val="24"/>
                <w:lang w:eastAsia="lv-LV"/>
              </w:rPr>
              <w:t>1 kaste</w:t>
            </w:r>
          </w:p>
        </w:tc>
        <w:tc>
          <w:tcPr>
            <w:tcW w:w="761" w:type="pct"/>
            <w:tcBorders>
              <w:left w:val="single" w:sz="4" w:space="0" w:color="auto"/>
            </w:tcBorders>
            <w:vAlign w:val="center"/>
          </w:tcPr>
          <w:p w14:paraId="30615A37" w14:textId="0880B4AE" w:rsidR="003D1DC2" w:rsidRPr="008E65E7" w:rsidRDefault="003D1DC2" w:rsidP="003D1DC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p>
        </w:tc>
        <w:tc>
          <w:tcPr>
            <w:tcW w:w="1055" w:type="pct"/>
            <w:tcBorders>
              <w:left w:val="single" w:sz="4" w:space="0" w:color="auto"/>
              <w:tl2br w:val="single" w:sz="4" w:space="0" w:color="auto"/>
              <w:tr2bl w:val="single" w:sz="4" w:space="0" w:color="auto"/>
            </w:tcBorders>
            <w:shd w:val="clear" w:color="auto" w:fill="D9D9D9" w:themeFill="background1" w:themeFillShade="D9"/>
            <w:vAlign w:val="center"/>
          </w:tcPr>
          <w:p w14:paraId="633B39D5" w14:textId="77777777" w:rsidR="003D1DC2" w:rsidRPr="008E65E7" w:rsidRDefault="003D1DC2" w:rsidP="003D1DC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p>
        </w:tc>
      </w:tr>
      <w:tr w:rsidR="003D1DC2" w:rsidRPr="008E65E7" w14:paraId="3B61F7C7" w14:textId="00375623" w:rsidTr="00D821CA">
        <w:trPr>
          <w:trHeight w:val="422"/>
          <w:jc w:val="center"/>
        </w:trPr>
        <w:tc>
          <w:tcPr>
            <w:tcW w:w="316" w:type="pct"/>
            <w:tcBorders>
              <w:left w:val="single" w:sz="4" w:space="0" w:color="auto"/>
              <w:bottom w:val="single" w:sz="4" w:space="0" w:color="auto"/>
              <w:right w:val="single" w:sz="4" w:space="0" w:color="auto"/>
            </w:tcBorders>
            <w:vAlign w:val="center"/>
          </w:tcPr>
          <w:p w14:paraId="10952357" w14:textId="77777777" w:rsidR="003D1DC2" w:rsidRPr="00E92998" w:rsidRDefault="003D1DC2" w:rsidP="00DE34B1">
            <w:pPr>
              <w:pStyle w:val="ListParagraph"/>
              <w:numPr>
                <w:ilvl w:val="1"/>
                <w:numId w:val="5"/>
              </w:numPr>
              <w:ind w:left="274" w:right="281" w:hanging="284"/>
              <w:jc w:val="center"/>
              <w:rPr>
                <w:rFonts w:eastAsia="Times New Roman" w:cs="Times New Roman"/>
                <w:b/>
                <w:szCs w:val="24"/>
                <w:lang w:eastAsia="lv-LV"/>
              </w:rPr>
            </w:pPr>
          </w:p>
        </w:tc>
        <w:tc>
          <w:tcPr>
            <w:tcW w:w="973" w:type="pct"/>
            <w:tcBorders>
              <w:top w:val="single" w:sz="4" w:space="0" w:color="auto"/>
              <w:left w:val="single" w:sz="4" w:space="0" w:color="auto"/>
              <w:bottom w:val="single" w:sz="4" w:space="0" w:color="auto"/>
            </w:tcBorders>
          </w:tcPr>
          <w:p w14:paraId="053E5A96" w14:textId="7D68DE31" w:rsidR="003D1DC2" w:rsidRPr="003C488C" w:rsidRDefault="003D1DC2" w:rsidP="00DE34B1">
            <w:pPr>
              <w:pStyle w:val="Style9"/>
              <w:shd w:val="clear" w:color="auto" w:fill="auto"/>
              <w:spacing w:before="0" w:after="0"/>
              <w:ind w:left="140" w:right="130" w:firstLine="0"/>
              <w:jc w:val="both"/>
              <w:rPr>
                <w:rFonts w:eastAsia="Times New Roman" w:cs="Times New Roman"/>
                <w:bCs/>
                <w:szCs w:val="24"/>
                <w:lang w:eastAsia="lv-LV"/>
              </w:rPr>
            </w:pPr>
            <w:r w:rsidRPr="003C488C">
              <w:rPr>
                <w:rFonts w:eastAsia="Times New Roman" w:cs="Times New Roman"/>
                <w:bCs/>
                <w:szCs w:val="24"/>
                <w:lang w:eastAsia="lv-LV"/>
              </w:rPr>
              <w:t>Kuģu dīzeļdzinēju rezerves daļas (kastē 1,20m x 1,05m)</w:t>
            </w:r>
          </w:p>
        </w:tc>
        <w:tc>
          <w:tcPr>
            <w:tcW w:w="1213" w:type="pct"/>
            <w:tcBorders>
              <w:left w:val="single" w:sz="4" w:space="0" w:color="auto"/>
              <w:bottom w:val="single" w:sz="4" w:space="0" w:color="auto"/>
            </w:tcBorders>
            <w:vAlign w:val="center"/>
          </w:tcPr>
          <w:p w14:paraId="7AF72B4F" w14:textId="39695D07" w:rsidR="003D1DC2" w:rsidRPr="003C488C" w:rsidRDefault="00FB185A" w:rsidP="003D1DC2">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813456">
              <w:rPr>
                <w:rFonts w:eastAsia="Times New Roman" w:cs="Times New Roman"/>
                <w:bCs/>
                <w:szCs w:val="24"/>
                <w:lang w:eastAsia="lv-LV"/>
              </w:rPr>
              <w:t>2475,23</w:t>
            </w:r>
          </w:p>
        </w:tc>
        <w:tc>
          <w:tcPr>
            <w:tcW w:w="681" w:type="pct"/>
            <w:tcBorders>
              <w:left w:val="single" w:sz="4" w:space="0" w:color="auto"/>
              <w:bottom w:val="single" w:sz="4" w:space="0" w:color="auto"/>
              <w:right w:val="single" w:sz="4" w:space="0" w:color="auto"/>
            </w:tcBorders>
            <w:vAlign w:val="center"/>
          </w:tcPr>
          <w:p w14:paraId="5C4348E8" w14:textId="4920B411" w:rsidR="003D1DC2" w:rsidRPr="008E65E7" w:rsidRDefault="003D1DC2" w:rsidP="003D1DC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eastAsia="Times New Roman" w:cs="Times New Roman"/>
                <w:bCs/>
                <w:szCs w:val="24"/>
                <w:lang w:eastAsia="lv-LV"/>
              </w:rPr>
              <w:t>1 kaste</w:t>
            </w:r>
          </w:p>
        </w:tc>
        <w:tc>
          <w:tcPr>
            <w:tcW w:w="761" w:type="pct"/>
            <w:tcBorders>
              <w:left w:val="single" w:sz="4" w:space="0" w:color="auto"/>
              <w:bottom w:val="single" w:sz="4" w:space="0" w:color="auto"/>
            </w:tcBorders>
            <w:vAlign w:val="center"/>
          </w:tcPr>
          <w:p w14:paraId="77455F32" w14:textId="6FC7BA4F" w:rsidR="003D1DC2" w:rsidRPr="008E65E7" w:rsidRDefault="003D1DC2" w:rsidP="003D1DC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p>
        </w:tc>
        <w:tc>
          <w:tcPr>
            <w:tcW w:w="1055" w:type="pct"/>
            <w:tcBorders>
              <w:left w:val="single" w:sz="4" w:space="0" w:color="auto"/>
              <w:bottom w:val="single" w:sz="4" w:space="0" w:color="auto"/>
              <w:tl2br w:val="single" w:sz="4" w:space="0" w:color="auto"/>
              <w:tr2bl w:val="single" w:sz="4" w:space="0" w:color="auto"/>
            </w:tcBorders>
            <w:shd w:val="clear" w:color="auto" w:fill="D9D9D9" w:themeFill="background1" w:themeFillShade="D9"/>
            <w:vAlign w:val="center"/>
          </w:tcPr>
          <w:p w14:paraId="65F02C84" w14:textId="77777777" w:rsidR="003D1DC2" w:rsidRPr="008E65E7" w:rsidRDefault="003D1DC2" w:rsidP="003D1DC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p>
        </w:tc>
      </w:tr>
    </w:tbl>
    <w:p w14:paraId="3F5036C4" w14:textId="7691D19B" w:rsidR="00E92998" w:rsidRDefault="00E92998" w:rsidP="00D6631A">
      <w:pPr>
        <w:jc w:val="both"/>
        <w:rPr>
          <w:rFonts w:eastAsia="Times New Roman" w:cs="Times New Roman"/>
          <w:bCs/>
          <w:i/>
          <w:sz w:val="22"/>
          <w:lang w:eastAsia="lv-LV"/>
        </w:rPr>
      </w:pPr>
      <w:r>
        <w:rPr>
          <w:rFonts w:eastAsia="Times New Roman" w:cs="Times New Roman"/>
          <w:szCs w:val="24"/>
          <w:lang w:eastAsia="lv-LV"/>
        </w:rPr>
        <w:t xml:space="preserve">* </w:t>
      </w:r>
      <w:r w:rsidRPr="00E92998">
        <w:rPr>
          <w:rFonts w:eastAsia="Times New Roman" w:cs="Times New Roman"/>
          <w:i/>
          <w:sz w:val="22"/>
          <w:lang w:eastAsia="lv-LV"/>
        </w:rPr>
        <w:t xml:space="preserve">Cena par </w:t>
      </w:r>
      <w:r w:rsidRPr="00E92998">
        <w:rPr>
          <w:rFonts w:eastAsia="Times New Roman" w:cs="Times New Roman"/>
          <w:bCs/>
          <w:i/>
          <w:sz w:val="22"/>
          <w:lang w:eastAsia="lv-LV"/>
        </w:rPr>
        <w:t>vienu vienību (1 gab./ 1 kaste) nedrīkst būt zemāka par aprēķināto muitas administrēto nodokļu summu, kas norādīta Finanšu piedāvājuma 2. kolonnā</w:t>
      </w:r>
      <w:r w:rsidRPr="00E92998">
        <w:t xml:space="preserve"> </w:t>
      </w:r>
      <w:r>
        <w:rPr>
          <w:i/>
        </w:rPr>
        <w:t>“</w:t>
      </w:r>
      <w:r w:rsidRPr="00E92998">
        <w:rPr>
          <w:rFonts w:eastAsia="Times New Roman" w:cs="Times New Roman"/>
          <w:bCs/>
          <w:i/>
          <w:sz w:val="22"/>
          <w:lang w:eastAsia="lv-LV"/>
        </w:rPr>
        <w:t>Muitas administrēto nodokļu summa par 1 (vienu) vienību EUR</w:t>
      </w:r>
      <w:r>
        <w:rPr>
          <w:rFonts w:eastAsia="Times New Roman" w:cs="Times New Roman"/>
          <w:bCs/>
          <w:i/>
          <w:sz w:val="22"/>
          <w:lang w:eastAsia="lv-LV"/>
        </w:rPr>
        <w:t>”</w:t>
      </w:r>
      <w:r w:rsidR="00D821CA">
        <w:rPr>
          <w:rFonts w:eastAsia="Times New Roman" w:cs="Times New Roman"/>
          <w:bCs/>
          <w:i/>
          <w:sz w:val="22"/>
          <w:lang w:eastAsia="lv-LV"/>
        </w:rPr>
        <w:t>.</w:t>
      </w:r>
    </w:p>
    <w:p w14:paraId="4EBEF36C" w14:textId="2C53C893" w:rsidR="00D821CA" w:rsidRDefault="00D821CA" w:rsidP="00D6631A">
      <w:pPr>
        <w:jc w:val="both"/>
        <w:rPr>
          <w:rFonts w:eastAsia="Times New Roman" w:cs="Times New Roman"/>
          <w:bCs/>
          <w:i/>
          <w:sz w:val="22"/>
          <w:lang w:eastAsia="lv-LV"/>
        </w:rPr>
      </w:pPr>
      <w:r w:rsidRPr="00D821CA">
        <w:rPr>
          <w:rFonts w:eastAsia="Times New Roman" w:cs="Times New Roman"/>
          <w:szCs w:val="24"/>
          <w:lang w:eastAsia="lv-LV"/>
        </w:rPr>
        <w:t xml:space="preserve">** </w:t>
      </w:r>
      <w:r w:rsidRPr="00D821CA">
        <w:rPr>
          <w:rFonts w:eastAsia="Times New Roman" w:cs="Times New Roman"/>
          <w:bCs/>
          <w:i/>
          <w:sz w:val="22"/>
          <w:lang w:eastAsia="lv-LV"/>
        </w:rPr>
        <w:t>Norādītajam apjomam jāsakrīt ar komersanta norādīto daudzumu Tehniskā piedāvājuma 2.2.apakšpunktā.</w:t>
      </w:r>
    </w:p>
    <w:p w14:paraId="25428A71" w14:textId="037F29E4" w:rsidR="00D821CA" w:rsidRDefault="00D821CA" w:rsidP="00D6631A">
      <w:pPr>
        <w:jc w:val="both"/>
        <w:rPr>
          <w:rFonts w:eastAsia="Times New Roman" w:cs="Times New Roman"/>
          <w:bCs/>
          <w:i/>
          <w:sz w:val="22"/>
          <w:lang w:eastAsia="lv-LV"/>
        </w:rPr>
      </w:pPr>
      <w:r>
        <w:rPr>
          <w:rFonts w:eastAsia="Times New Roman" w:cs="Times New Roman"/>
          <w:bCs/>
          <w:i/>
          <w:sz w:val="22"/>
          <w:lang w:eastAsia="lv-LV"/>
        </w:rPr>
        <w:t xml:space="preserve">*** </w:t>
      </w:r>
      <w:bookmarkStart w:id="14" w:name="_Hlk52554929"/>
      <w:r w:rsidR="00761554" w:rsidRPr="00761554">
        <w:rPr>
          <w:rFonts w:eastAsia="Times New Roman" w:cs="Times New Roman"/>
          <w:bCs/>
          <w:i/>
          <w:sz w:val="22"/>
          <w:lang w:eastAsia="lv-LV"/>
        </w:rPr>
        <w:t xml:space="preserve">Priekšroka iegādāties Finanšu piedāvājuma </w:t>
      </w:r>
      <w:r w:rsidR="00761554">
        <w:rPr>
          <w:rFonts w:eastAsia="Times New Roman" w:cs="Times New Roman"/>
          <w:bCs/>
          <w:i/>
          <w:sz w:val="22"/>
          <w:lang w:eastAsia="lv-LV"/>
        </w:rPr>
        <w:t>2</w:t>
      </w:r>
      <w:r w:rsidR="00761554" w:rsidRPr="00761554">
        <w:rPr>
          <w:rFonts w:eastAsia="Times New Roman" w:cs="Times New Roman"/>
          <w:bCs/>
          <w:i/>
          <w:sz w:val="22"/>
          <w:lang w:eastAsia="lv-LV"/>
        </w:rPr>
        <w:t>.punktā noteikto valstij piekritīgo mantu tiks piešķirta komersantam, kurš piekritīs iegādāties lielāku skaitu (gab.) valstij piekritīgās mantas.</w:t>
      </w:r>
      <w:bookmarkEnd w:id="14"/>
      <w:r w:rsidR="00761554" w:rsidRPr="00761554">
        <w:rPr>
          <w:rFonts w:eastAsia="Times New Roman" w:cs="Times New Roman"/>
          <w:bCs/>
          <w:i/>
          <w:sz w:val="22"/>
          <w:lang w:eastAsia="lv-LV"/>
        </w:rPr>
        <w:t xml:space="preserve">  </w:t>
      </w:r>
    </w:p>
    <w:p w14:paraId="079873CA" w14:textId="77777777" w:rsidR="00D821CA" w:rsidRPr="00D821CA" w:rsidRDefault="00D821CA" w:rsidP="00D6631A">
      <w:pPr>
        <w:jc w:val="both"/>
        <w:rPr>
          <w:rFonts w:eastAsia="Times New Roman" w:cs="Times New Roman"/>
          <w:sz w:val="22"/>
          <w:lang w:eastAsia="lv-LV"/>
        </w:rPr>
      </w:pPr>
    </w:p>
    <w:p w14:paraId="5207900B" w14:textId="072DE951" w:rsidR="003D1DC2" w:rsidRDefault="003D1DC2" w:rsidP="005524B1">
      <w:pPr>
        <w:rPr>
          <w:rFonts w:eastAsia="Times New Roman" w:cs="Times New Roman"/>
          <w:szCs w:val="24"/>
          <w:lang w:eastAsia="lv-LV"/>
        </w:rPr>
      </w:pPr>
    </w:p>
    <w:p w14:paraId="075C6A72" w14:textId="77777777" w:rsidR="003D1DC2" w:rsidRPr="00326F16" w:rsidRDefault="003D1DC2" w:rsidP="00D01AAD">
      <w:pPr>
        <w:ind w:left="360"/>
        <w:jc w:val="right"/>
        <w:rPr>
          <w:rFonts w:eastAsia="Times New Roman" w:cs="Times New Roman"/>
          <w:szCs w:val="24"/>
          <w:lang w:eastAsia="lv-LV"/>
        </w:rPr>
      </w:pPr>
    </w:p>
    <w:p w14:paraId="6C274295" w14:textId="77777777" w:rsidR="00CB009F" w:rsidRPr="00B03073" w:rsidRDefault="00CB009F" w:rsidP="00CB009F">
      <w:pPr>
        <w:pStyle w:val="ListParagraph"/>
        <w:numPr>
          <w:ilvl w:val="0"/>
          <w:numId w:val="1"/>
        </w:numPr>
        <w:jc w:val="center"/>
        <w:rPr>
          <w:rFonts w:cs="Times New Roman"/>
          <w:sz w:val="28"/>
          <w:szCs w:val="28"/>
        </w:rPr>
      </w:pPr>
      <w:r w:rsidRPr="00B03073">
        <w:rPr>
          <w:rFonts w:cs="Times New Roman"/>
          <w:b/>
          <w:sz w:val="28"/>
          <w:szCs w:val="28"/>
        </w:rPr>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3FCA9AF6" w:rsidR="00CB009F" w:rsidRPr="00CB009F" w:rsidRDefault="00CB009F" w:rsidP="00E92998">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drošu elektronisko parakstu vai </w:t>
      </w:r>
      <w:r w:rsidR="00BE2ECE">
        <w:rPr>
          <w:rFonts w:eastAsia="Times New Roman" w:cs="Times New Roman"/>
          <w:sz w:val="26"/>
          <w:szCs w:val="26"/>
          <w:lang w:eastAsia="lv-LV"/>
        </w:rPr>
        <w:t>parakstīts pašrocīgi un ieskenēt</w:t>
      </w:r>
      <w:r w:rsidR="006A6B70">
        <w:rPr>
          <w:rFonts w:eastAsia="Times New Roman" w:cs="Times New Roman"/>
          <w:sz w:val="26"/>
          <w:szCs w:val="26"/>
          <w:lang w:eastAsia="lv-LV"/>
        </w:rPr>
        <w:t>s</w:t>
      </w:r>
      <w:r w:rsidR="00BE2ECE">
        <w:rPr>
          <w:rFonts w:eastAsia="Times New Roman" w:cs="Times New Roman"/>
          <w:sz w:val="26"/>
          <w:szCs w:val="26"/>
          <w:lang w:eastAsia="lv-LV"/>
        </w:rPr>
        <w:t xml:space="preserve">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2020.</w:t>
      </w:r>
      <w:r w:rsidR="00FB185A" w:rsidRPr="00005900">
        <w:rPr>
          <w:rFonts w:eastAsia="Times New Roman" w:cs="Times New Roman"/>
          <w:b/>
          <w:bCs/>
          <w:sz w:val="26"/>
          <w:szCs w:val="26"/>
          <w:lang w:eastAsia="lv-LV"/>
        </w:rPr>
        <w:t>gada</w:t>
      </w:r>
      <w:r w:rsidR="003C488C">
        <w:rPr>
          <w:rFonts w:eastAsia="Times New Roman" w:cs="Times New Roman"/>
          <w:b/>
          <w:bCs/>
          <w:sz w:val="26"/>
          <w:szCs w:val="26"/>
          <w:lang w:eastAsia="lv-LV"/>
        </w:rPr>
        <w:t xml:space="preserve"> 17</w:t>
      </w:r>
      <w:r w:rsidR="00464137" w:rsidRPr="00005900">
        <w:rPr>
          <w:rFonts w:eastAsia="Times New Roman" w:cs="Times New Roman"/>
          <w:b/>
          <w:bCs/>
          <w:sz w:val="26"/>
          <w:szCs w:val="26"/>
          <w:lang w:eastAsia="lv-LV"/>
        </w:rPr>
        <w:t>.</w:t>
      </w:r>
      <w:r w:rsidR="00FB185A">
        <w:rPr>
          <w:rFonts w:eastAsia="Times New Roman" w:cs="Times New Roman"/>
          <w:b/>
          <w:bCs/>
          <w:sz w:val="26"/>
          <w:szCs w:val="26"/>
          <w:lang w:eastAsia="lv-LV"/>
        </w:rPr>
        <w:t>decembrim</w:t>
      </w:r>
      <w:r w:rsidR="00464137" w:rsidRPr="00005900">
        <w:rPr>
          <w:rFonts w:eastAsia="Times New Roman" w:cs="Times New Roman"/>
          <w:b/>
          <w:bCs/>
          <w:sz w:val="26"/>
          <w:szCs w:val="26"/>
          <w:lang w:eastAsia="lv-LV"/>
        </w:rPr>
        <w:t>,</w:t>
      </w:r>
      <w:r w:rsidR="00464137" w:rsidRPr="00CB009F">
        <w:rPr>
          <w:rFonts w:eastAsia="Times New Roman" w:cs="Times New Roman"/>
          <w:sz w:val="26"/>
          <w:szCs w:val="26"/>
          <w:lang w:eastAsia="lv-LV"/>
        </w:rPr>
        <w:t xml:space="preserve"> </w:t>
      </w:r>
      <w:r w:rsidRPr="00CB009F">
        <w:rPr>
          <w:rFonts w:eastAsia="Times New Roman" w:cs="Times New Roman"/>
          <w:sz w:val="26"/>
          <w:szCs w:val="26"/>
          <w:lang w:eastAsia="lv-LV"/>
        </w:rPr>
        <w:t>nosūt</w:t>
      </w:r>
      <w:r w:rsidR="00217BF5">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2" w:history="1">
        <w:r w:rsidRPr="00CB009F">
          <w:rPr>
            <w:rStyle w:val="Hyperlink"/>
            <w:sz w:val="26"/>
            <w:szCs w:val="26"/>
          </w:rPr>
          <w:t>FP.lietvediba@vid.gov.lv</w:t>
        </w:r>
      </w:hyperlink>
      <w:r w:rsidRPr="00CB009F">
        <w:rPr>
          <w:rStyle w:val="Hyperlink"/>
          <w:sz w:val="26"/>
          <w:szCs w:val="26"/>
        </w:rPr>
        <w:t>.</w:t>
      </w:r>
    </w:p>
    <w:p w14:paraId="197BF8C5" w14:textId="77FE463D" w:rsidR="00CB009F" w:rsidRPr="00CB009F" w:rsidRDefault="00CB009F" w:rsidP="00E92998">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Komersants nedrīkst iesniegt vairākus piedāvājuma variantus.</w:t>
      </w:r>
    </w:p>
    <w:p w14:paraId="70D9785C" w14:textId="55EF945A" w:rsidR="00CB009F" w:rsidRPr="00CB009F" w:rsidRDefault="00CB009F" w:rsidP="00E92998">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4D979DB5" w14:textId="27697DFE" w:rsidR="00837EF4" w:rsidRDefault="00837EF4" w:rsidP="00837EF4">
      <w:pPr>
        <w:tabs>
          <w:tab w:val="left" w:pos="993"/>
        </w:tabs>
        <w:jc w:val="both"/>
        <w:rPr>
          <w:rFonts w:eastAsia="Times New Roman" w:cs="Times New Roman"/>
          <w:sz w:val="26"/>
          <w:szCs w:val="26"/>
          <w:lang w:eastAsia="lv-LV"/>
        </w:rPr>
      </w:pPr>
    </w:p>
    <w:p w14:paraId="15132EA0" w14:textId="1BF07031" w:rsidR="00837EF4" w:rsidRDefault="00837EF4" w:rsidP="00837EF4">
      <w:pPr>
        <w:tabs>
          <w:tab w:val="left" w:pos="993"/>
        </w:tabs>
        <w:jc w:val="both"/>
        <w:rPr>
          <w:rFonts w:eastAsia="Times New Roman" w:cs="Times New Roman"/>
          <w:sz w:val="26"/>
          <w:szCs w:val="26"/>
          <w:lang w:eastAsia="lv-LV"/>
        </w:rPr>
      </w:pPr>
    </w:p>
    <w:p w14:paraId="720CC6E3" w14:textId="77777777" w:rsidR="00837EF4" w:rsidRPr="00837EF4" w:rsidRDefault="00837EF4" w:rsidP="00837EF4">
      <w:pPr>
        <w:tabs>
          <w:tab w:val="left" w:pos="993"/>
        </w:tabs>
        <w:jc w:val="both"/>
        <w:rPr>
          <w:rFonts w:eastAsia="Times New Roman" w:cs="Times New Roman"/>
          <w:sz w:val="26"/>
          <w:szCs w:val="26"/>
          <w:lang w:eastAsia="lv-LV"/>
        </w:rPr>
      </w:pPr>
    </w:p>
    <w:p w14:paraId="298C2977" w14:textId="77777777" w:rsidR="00CB009F" w:rsidRPr="00CB009F" w:rsidRDefault="00CB009F" w:rsidP="00CB009F">
      <w:pPr>
        <w:pStyle w:val="ListParagraph"/>
        <w:tabs>
          <w:tab w:val="left" w:pos="993"/>
        </w:tabs>
        <w:ind w:left="0"/>
        <w:jc w:val="both"/>
        <w:rPr>
          <w:rFonts w:eastAsia="Times New Roman" w:cs="Times New Roman"/>
          <w:sz w:val="26"/>
          <w:szCs w:val="26"/>
          <w:lang w:eastAsia="lv-LV"/>
        </w:rPr>
      </w:pPr>
    </w:p>
    <w:p w14:paraId="4430EE4E" w14:textId="3D0CFBEE" w:rsidR="00CB009F" w:rsidRDefault="00CB009F" w:rsidP="00CB009F">
      <w:pPr>
        <w:tabs>
          <w:tab w:val="left" w:pos="993"/>
        </w:tabs>
        <w:jc w:val="both"/>
        <w:rPr>
          <w:rFonts w:eastAsia="Times New Roman" w:cs="Times New Roman"/>
          <w:sz w:val="16"/>
          <w:szCs w:val="16"/>
          <w:lang w:eastAsia="lv-LV"/>
        </w:rPr>
      </w:pPr>
    </w:p>
    <w:p w14:paraId="0D02164E" w14:textId="36DE82E7" w:rsidR="00CB009F" w:rsidRPr="00813456" w:rsidRDefault="00CB009F" w:rsidP="00CB009F">
      <w:pPr>
        <w:pStyle w:val="ListParagraph"/>
        <w:numPr>
          <w:ilvl w:val="0"/>
          <w:numId w:val="1"/>
        </w:numPr>
        <w:ind w:left="0" w:firstLine="0"/>
        <w:jc w:val="center"/>
        <w:rPr>
          <w:rFonts w:cs="Times New Roman"/>
          <w:sz w:val="28"/>
          <w:szCs w:val="28"/>
        </w:rPr>
      </w:pPr>
      <w:r w:rsidRPr="00813456">
        <w:rPr>
          <w:rFonts w:cs="Times New Roman"/>
          <w:b/>
          <w:sz w:val="28"/>
          <w:szCs w:val="28"/>
        </w:rPr>
        <w:lastRenderedPageBreak/>
        <w:t>NOSACĪJUMI VALSTIJ PIEKRITĪGĀS MANTAS IEGĀDES TIESĪBU PIEŠĶIRŠANAI</w:t>
      </w:r>
    </w:p>
    <w:p w14:paraId="1150980F" w14:textId="77777777" w:rsidR="00CB009F" w:rsidRPr="00CB009F" w:rsidRDefault="00CB009F" w:rsidP="00CB009F">
      <w:pPr>
        <w:jc w:val="both"/>
        <w:rPr>
          <w:rFonts w:cs="Times New Roman"/>
          <w:sz w:val="26"/>
          <w:szCs w:val="26"/>
        </w:rPr>
      </w:pPr>
    </w:p>
    <w:p w14:paraId="3629A7C3" w14:textId="4F9E8FCE" w:rsidR="00CB009F" w:rsidRPr="00EA3D30" w:rsidRDefault="00CB009F" w:rsidP="00E92998">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Tiesības iegādāties valstij piekritīgo mantu tiks piešķirtas komersantam, kurš piedāvās visaugstāko cenu </w:t>
      </w:r>
      <w:r w:rsidRPr="00EA3D30">
        <w:rPr>
          <w:rFonts w:eastAsia="Times New Roman" w:cs="Times New Roman"/>
          <w:sz w:val="26"/>
          <w:szCs w:val="26"/>
          <w:lang w:eastAsia="lv-LV"/>
        </w:rPr>
        <w:t xml:space="preserve">par konkrēto </w:t>
      </w:r>
      <w:r w:rsidR="00A60E95" w:rsidRPr="00A60E95">
        <w:rPr>
          <w:rFonts w:eastAsia="Times New Roman" w:cs="Times New Roman"/>
          <w:sz w:val="26"/>
          <w:szCs w:val="26"/>
          <w:lang w:eastAsia="lv-LV"/>
        </w:rPr>
        <w:t>mantu katrā pozīcijā</w:t>
      </w:r>
      <w:r w:rsidR="005524B1">
        <w:rPr>
          <w:rFonts w:eastAsia="Times New Roman" w:cs="Times New Roman"/>
          <w:sz w:val="26"/>
          <w:szCs w:val="26"/>
          <w:lang w:eastAsia="lv-LV"/>
        </w:rPr>
        <w:t>, bet iegādāties</w:t>
      </w:r>
      <w:r w:rsidR="005524B1" w:rsidRPr="005524B1">
        <w:rPr>
          <w:rFonts w:eastAsia="Times New Roman" w:cs="Times New Roman"/>
          <w:bCs/>
          <w:sz w:val="26"/>
          <w:szCs w:val="26"/>
          <w:lang w:eastAsia="lv-LV"/>
        </w:rPr>
        <w:t xml:space="preserve"> </w:t>
      </w:r>
      <w:r w:rsidR="005524B1" w:rsidRPr="00AB6CB5">
        <w:rPr>
          <w:rFonts w:eastAsia="Times New Roman" w:cs="Times New Roman"/>
          <w:bCs/>
          <w:sz w:val="26"/>
          <w:szCs w:val="26"/>
          <w:lang w:eastAsia="lv-LV"/>
        </w:rPr>
        <w:t>Tehniskā piedāvājuma 2.</w:t>
      </w:r>
      <w:r w:rsidR="005524B1">
        <w:rPr>
          <w:rFonts w:eastAsia="Times New Roman" w:cs="Times New Roman"/>
          <w:bCs/>
          <w:sz w:val="26"/>
          <w:szCs w:val="26"/>
          <w:lang w:eastAsia="lv-LV"/>
        </w:rPr>
        <w:t>2</w:t>
      </w:r>
      <w:r w:rsidR="005524B1" w:rsidRPr="00AB6CB5">
        <w:rPr>
          <w:rFonts w:eastAsia="Times New Roman" w:cs="Times New Roman"/>
          <w:bCs/>
          <w:sz w:val="26"/>
          <w:szCs w:val="26"/>
          <w:lang w:eastAsia="lv-LV"/>
        </w:rPr>
        <w:t xml:space="preserve">.apakšpunktā </w:t>
      </w:r>
      <w:r w:rsidR="005524B1" w:rsidRPr="00AB6CB5">
        <w:rPr>
          <w:rFonts w:eastAsia="Times New Roman" w:cs="Times New Roman"/>
          <w:sz w:val="26"/>
          <w:szCs w:val="26"/>
          <w:lang w:eastAsia="lv-LV"/>
        </w:rPr>
        <w:t>noteikto valstij piekritīgo mantu</w:t>
      </w:r>
      <w:r w:rsidR="005524B1">
        <w:rPr>
          <w:rFonts w:eastAsia="Times New Roman" w:cs="Times New Roman"/>
          <w:sz w:val="26"/>
          <w:szCs w:val="26"/>
          <w:lang w:eastAsia="lv-LV"/>
        </w:rPr>
        <w:t xml:space="preserve"> priekšroka</w:t>
      </w:r>
      <w:r w:rsidR="005524B1" w:rsidRPr="00AB6CB5">
        <w:rPr>
          <w:rFonts w:eastAsia="Times New Roman" w:cs="Times New Roman"/>
          <w:sz w:val="26"/>
          <w:szCs w:val="26"/>
          <w:lang w:eastAsia="lv-LV"/>
        </w:rPr>
        <w:t xml:space="preserve"> tiks piešķirta komersantam, kurš piekritīs iegādāties lielāku skaitu (gab.) valstij piekritīgās mantas.  </w:t>
      </w:r>
    </w:p>
    <w:p w14:paraId="4050606E" w14:textId="5AA7A203" w:rsidR="00CB009F" w:rsidRPr="00EA3D30" w:rsidRDefault="00CB009F" w:rsidP="00E92998">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w:t>
      </w:r>
      <w:bookmarkStart w:id="15" w:name="_Hlk40358050"/>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bookmarkStart w:id="16" w:name="_Hlk40358326"/>
      <w:bookmarkEnd w:id="15"/>
      <w:r w:rsidR="003C488C">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16"/>
      <w:r w:rsidRPr="00EA3D30">
        <w:rPr>
          <w:rFonts w:eastAsia="Times New Roman" w:cs="Times New Roman"/>
          <w:sz w:val="26"/>
          <w:szCs w:val="26"/>
          <w:lang w:eastAsia="lv-LV"/>
        </w:rPr>
        <w:t>.</w:t>
      </w:r>
    </w:p>
    <w:p w14:paraId="1396402A" w14:textId="669B7E9E" w:rsidR="00CB009F" w:rsidRPr="0022742D" w:rsidRDefault="00CB009F" w:rsidP="00E92998">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 uzsākts tiesiskās aizsardzības</w:t>
      </w:r>
      <w:r w:rsidRPr="0022742D">
        <w:rPr>
          <w:rFonts w:eastAsia="Times New Roman" w:cs="Times New Roman"/>
          <w:sz w:val="26"/>
          <w:szCs w:val="26"/>
          <w:lang w:eastAsia="lv-LV"/>
        </w:rPr>
        <w:t xml:space="preserve"> process vai ārpustiesas tiesiskās aizsardzības process.</w:t>
      </w:r>
    </w:p>
    <w:p w14:paraId="155EED09" w14:textId="42C6817D" w:rsidR="00CB009F" w:rsidRDefault="00CB009F" w:rsidP="00E92998">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sidR="006A6B70">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tam komersantam, kurš pieteicies </w:t>
      </w:r>
      <w:r w:rsidRPr="006A6B70">
        <w:rPr>
          <w:rFonts w:eastAsia="Times New Roman" w:cs="Times New Roman"/>
          <w:i/>
          <w:iCs/>
          <w:sz w:val="26"/>
          <w:szCs w:val="26"/>
          <w:lang w:eastAsia="lv-LV"/>
        </w:rPr>
        <w:t>(piedāvājumu iesniedzis)</w:t>
      </w:r>
      <w:r w:rsidRPr="006A6B70">
        <w:rPr>
          <w:rFonts w:eastAsia="Times New Roman" w:cs="Times New Roman"/>
          <w:sz w:val="26"/>
          <w:szCs w:val="26"/>
          <w:lang w:eastAsia="lv-LV"/>
        </w:rPr>
        <w:t xml:space="preserve"> pirmais.</w:t>
      </w:r>
    </w:p>
    <w:p w14:paraId="73C5CD34" w14:textId="4560A237" w:rsidR="0022742D" w:rsidRDefault="0022742D" w:rsidP="00E92998">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4.2. un 4.3.</w:t>
      </w:r>
      <w:r w:rsidR="00EA3D30">
        <w:rPr>
          <w:rFonts w:eastAsia="Times New Roman" w:cs="Times New Roman"/>
          <w:sz w:val="26"/>
          <w:szCs w:val="26"/>
          <w:lang w:eastAsia="lv-LV"/>
        </w:rPr>
        <w:t>apakš</w:t>
      </w:r>
      <w:r>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50D1D090" w14:textId="4474BD99" w:rsidR="00A51EF6" w:rsidRDefault="00745835" w:rsidP="00E92998">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17"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3C488C">
        <w:rPr>
          <w:rFonts w:eastAsia="Times New Roman" w:cs="Times New Roman"/>
          <w:sz w:val="26"/>
          <w:szCs w:val="26"/>
          <w:lang w:eastAsia="lv-LV"/>
        </w:rPr>
        <w:t xml:space="preserve">VID </w:t>
      </w:r>
      <w:r w:rsidRPr="00745835">
        <w:rPr>
          <w:rFonts w:eastAsia="Times New Roman" w:cs="Times New Roman"/>
          <w:sz w:val="26"/>
          <w:szCs w:val="26"/>
          <w:lang w:eastAsia="lv-LV"/>
        </w:rPr>
        <w:t>publiski pieejamās datubāzes</w:t>
      </w:r>
      <w:bookmarkEnd w:id="17"/>
      <w:r w:rsidR="00A619DE">
        <w:rPr>
          <w:rFonts w:eastAsia="Times New Roman" w:cs="Times New Roman"/>
          <w:sz w:val="26"/>
          <w:szCs w:val="26"/>
          <w:lang w:eastAsia="lv-LV"/>
        </w:rPr>
        <w:t>.</w:t>
      </w:r>
    </w:p>
    <w:p w14:paraId="341A579C" w14:textId="59F41FAE" w:rsidR="00A619DE" w:rsidRDefault="00A619DE" w:rsidP="00E92998">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w:t>
      </w:r>
      <w:r w:rsidR="00AA23B9">
        <w:rPr>
          <w:rFonts w:eastAsia="Times New Roman" w:cs="Times New Roman"/>
          <w:sz w:val="26"/>
          <w:szCs w:val="26"/>
          <w:lang w:eastAsia="lv-LV"/>
        </w:rPr>
        <w:t xml:space="preserve">komisija </w:t>
      </w:r>
      <w:r>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p w14:paraId="057035E6" w14:textId="05C35C4B" w:rsidR="00914FEF" w:rsidRDefault="00914FEF" w:rsidP="00E92998">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Valsts ieņēmumu dienesta publiski pieejamās datubāzes </w:t>
      </w:r>
      <w:r>
        <w:rPr>
          <w:rFonts w:eastAsia="Times New Roman" w:cs="Times New Roman"/>
          <w:sz w:val="26"/>
          <w:szCs w:val="26"/>
          <w:lang w:eastAsia="lv-LV"/>
        </w:rPr>
        <w:t xml:space="preserve">komersantam </w:t>
      </w:r>
      <w:r w:rsidRPr="00914FEF">
        <w:rPr>
          <w:rFonts w:eastAsia="Times New Roman" w:cs="Times New Roman"/>
          <w:sz w:val="26"/>
          <w:szCs w:val="26"/>
          <w:lang w:eastAsia="lv-LV"/>
        </w:rPr>
        <w:t>uz piedāvājumu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sidR="00DA6015" w:rsidRPr="00DA6015">
        <w:rPr>
          <w:rFonts w:eastAsia="Times New Roman" w:cs="Times New Roman"/>
          <w:sz w:val="26"/>
          <w:szCs w:val="26"/>
          <w:lang w:eastAsia="lv-LV"/>
        </w:rPr>
        <w:t>Valsts ieņēmumu dienesta</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 xml:space="preserve">EUR, </w:t>
      </w:r>
      <w:r w:rsidRPr="00914FEF">
        <w:rPr>
          <w:rFonts w:eastAsia="Times New Roman" w:cs="Times New Roman"/>
          <w:sz w:val="26"/>
          <w:szCs w:val="26"/>
          <w:lang w:eastAsia="lv-LV"/>
        </w:rPr>
        <w:t>komisija lūdz 3 (trīs) darba dienu laikā iesniegt izdruku no Valsts ieņēmumu dienesta elektroniskās deklarēšanas sistēmas par to, ka</w:t>
      </w:r>
      <w:r>
        <w:rPr>
          <w:rFonts w:eastAsia="Times New Roman" w:cs="Times New Roman"/>
          <w:sz w:val="26"/>
          <w:szCs w:val="26"/>
          <w:lang w:eastAsia="lv-LV"/>
        </w:rPr>
        <w:t xml:space="preserve"> komersantam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 xml:space="preserve">nav </w:t>
      </w:r>
      <w:r w:rsidRPr="00914FEF">
        <w:rPr>
          <w:rFonts w:eastAsia="Times New Roman" w:cs="Times New Roman"/>
          <w:sz w:val="26"/>
          <w:szCs w:val="26"/>
          <w:lang w:eastAsia="lv-LV"/>
        </w:rPr>
        <w:t>Valsts ieņēmumu dienesta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w:t>
      </w:r>
    </w:p>
    <w:p w14:paraId="397F9D79" w14:textId="1AA830BD" w:rsidR="003C488C" w:rsidRDefault="00914FEF" w:rsidP="003C488C">
      <w:pPr>
        <w:pStyle w:val="ListParagraph"/>
        <w:numPr>
          <w:ilvl w:val="0"/>
          <w:numId w:val="4"/>
        </w:numPr>
        <w:tabs>
          <w:tab w:val="left" w:pos="993"/>
        </w:tabs>
        <w:ind w:left="0" w:firstLine="0"/>
        <w:jc w:val="both"/>
        <w:rPr>
          <w:rFonts w:eastAsia="Times New Roman" w:cs="Times New Roman"/>
          <w:sz w:val="26"/>
          <w:szCs w:val="26"/>
          <w:lang w:eastAsia="lv-LV"/>
        </w:rPr>
      </w:pPr>
      <w:r w:rsidRPr="003C488C">
        <w:rPr>
          <w:rFonts w:eastAsia="Times New Roman" w:cs="Times New Roman"/>
          <w:sz w:val="26"/>
          <w:szCs w:val="26"/>
          <w:lang w:eastAsia="lv-LV"/>
        </w:rPr>
        <w:t>Ja 4.8.apakšpunktā noteiktajā termiņā izdruka netiek iesniegta, komersan</w:t>
      </w:r>
      <w:r w:rsidR="00DA3B4A" w:rsidRPr="003C488C">
        <w:rPr>
          <w:rFonts w:eastAsia="Times New Roman" w:cs="Times New Roman"/>
          <w:sz w:val="26"/>
          <w:szCs w:val="26"/>
          <w:lang w:eastAsia="lv-LV"/>
        </w:rPr>
        <w:t xml:space="preserve">ts tiek izslēgts no dalības cenu aptaujā. </w:t>
      </w:r>
    </w:p>
    <w:p w14:paraId="586EA811" w14:textId="17808BCB" w:rsidR="003C488C" w:rsidRPr="00813456" w:rsidRDefault="003C488C" w:rsidP="00813456">
      <w:pPr>
        <w:pStyle w:val="ListParagraph"/>
        <w:numPr>
          <w:ilvl w:val="0"/>
          <w:numId w:val="4"/>
        </w:numPr>
        <w:tabs>
          <w:tab w:val="left" w:pos="993"/>
        </w:tabs>
        <w:ind w:left="0" w:firstLine="0"/>
        <w:jc w:val="both"/>
        <w:rPr>
          <w:rFonts w:eastAsia="Times New Roman" w:cs="Times New Roman"/>
          <w:b/>
          <w:sz w:val="26"/>
          <w:szCs w:val="26"/>
          <w:lang w:eastAsia="lv-LV"/>
        </w:rPr>
      </w:pPr>
      <w:r w:rsidRPr="00813456">
        <w:rPr>
          <w:rFonts w:eastAsia="Times New Roman" w:cs="Times New Roman"/>
          <w:b/>
          <w:sz w:val="26"/>
          <w:szCs w:val="26"/>
          <w:lang w:eastAsia="lv-LV"/>
        </w:rPr>
        <w:t xml:space="preserve">Pēc cenu aptaujas izvērtēšanas Komisija sazināsies tikai ar to komersantu, kurš tiks atzīts par cenu aptaujas uzvarētāju.  </w:t>
      </w:r>
    </w:p>
    <w:p w14:paraId="27E316D0" w14:textId="0DDEF087" w:rsidR="00DA6015" w:rsidRDefault="00032B59" w:rsidP="00E92998">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w:t>
      </w:r>
      <w:r w:rsidR="00EA4014">
        <w:rPr>
          <w:rFonts w:eastAsia="Times New Roman" w:cs="Times New Roman"/>
          <w:sz w:val="26"/>
          <w:szCs w:val="26"/>
          <w:lang w:eastAsia="lv-LV"/>
        </w:rPr>
        <w:t xml:space="preserve">slēdzot līgumu, komersants aicināts tā parakstīšanā izmantot drošu elektronisko parakstu. </w:t>
      </w:r>
    </w:p>
    <w:p w14:paraId="3A19B84C" w14:textId="63555013" w:rsidR="00CB009F" w:rsidRDefault="00CB009F" w:rsidP="00CC7947">
      <w:pPr>
        <w:tabs>
          <w:tab w:val="left" w:pos="993"/>
        </w:tabs>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5C3B8522" w:rsidR="00B127A4" w:rsidRPr="001E22B4" w:rsidRDefault="00AD5768" w:rsidP="00716787">
            <w:pPr>
              <w:widowControl w:val="0"/>
              <w:spacing w:before="120"/>
              <w:rPr>
                <w:rFonts w:cs="Times New Roman"/>
                <w:b/>
                <w:sz w:val="24"/>
                <w:szCs w:val="24"/>
              </w:rPr>
            </w:pPr>
            <w:r>
              <w:rPr>
                <w:rFonts w:ascii="Times New Roman" w:hAnsi="Times New Roman" w:cs="Times New Roman"/>
                <w:b/>
                <w:sz w:val="24"/>
                <w:szCs w:val="24"/>
              </w:rPr>
              <w:t>Komersanta</w:t>
            </w:r>
            <w:r w:rsidR="00B127A4" w:rsidRPr="001E22B4">
              <w:rPr>
                <w:rFonts w:ascii="Times New Roman" w:hAnsi="Times New Roman" w:cs="Times New Roman"/>
                <w:b/>
                <w:sz w:val="24"/>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319F7E68"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29008802"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6105968B" w:rsidR="00AD5768" w:rsidRDefault="00AD5768" w:rsidP="00AD5768">
      <w:pPr>
        <w:widowControl w:val="0"/>
        <w:rPr>
          <w:rFonts w:cs="Times New Roman"/>
          <w:sz w:val="20"/>
          <w:szCs w:val="20"/>
        </w:rPr>
      </w:pPr>
      <w:r>
        <w:rPr>
          <w:rFonts w:cs="Times New Roman"/>
          <w:sz w:val="20"/>
          <w:szCs w:val="20"/>
        </w:rPr>
        <w:t>Komersanta</w:t>
      </w:r>
      <w:r w:rsidRPr="00326F16">
        <w:rPr>
          <w:rFonts w:cs="Times New Roman"/>
          <w:sz w:val="20"/>
          <w:szCs w:val="20"/>
        </w:rPr>
        <w:t xml:space="preserve"> pilnvarot</w:t>
      </w:r>
      <w:r>
        <w:rPr>
          <w:rFonts w:cs="Times New Roman"/>
          <w:sz w:val="20"/>
          <w:szCs w:val="20"/>
        </w:rPr>
        <w:t>ā</w:t>
      </w:r>
      <w:r w:rsidRPr="00326F16">
        <w:rPr>
          <w:rFonts w:cs="Times New Roman"/>
          <w:sz w:val="20"/>
          <w:szCs w:val="20"/>
        </w:rPr>
        <w:t xml:space="preserve">s personas,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lastRenderedPageBreak/>
        <w:t>______________________</w:t>
      </w:r>
      <w:r>
        <w:rPr>
          <w:rFonts w:cs="Times New Roman"/>
          <w:szCs w:val="24"/>
        </w:rPr>
        <w:t>___</w:t>
      </w:r>
      <w:r w:rsidRPr="00326F16">
        <w:rPr>
          <w:rFonts w:cs="Times New Roman"/>
          <w:szCs w:val="24"/>
        </w:rPr>
        <w:t>___</w:t>
      </w:r>
    </w:p>
    <w:p w14:paraId="5A8F599B" w14:textId="2002BC4F" w:rsidR="000A1619" w:rsidRDefault="00AD5768">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r w:rsidR="000A1619">
        <w:rPr>
          <w:rFonts w:cs="Times New Roman"/>
          <w:sz w:val="20"/>
          <w:szCs w:val="20"/>
        </w:rPr>
        <w:br w:type="page"/>
      </w:r>
    </w:p>
    <w:p w14:paraId="60B37DF5" w14:textId="113F4255" w:rsidR="00917C6C" w:rsidRPr="008301A5" w:rsidRDefault="00917C6C" w:rsidP="00917C6C">
      <w:pPr>
        <w:jc w:val="right"/>
        <w:rPr>
          <w:rFonts w:eastAsia="Times New Roman" w:cs="Times New Roman"/>
          <w:b/>
          <w:sz w:val="20"/>
          <w:szCs w:val="20"/>
          <w:lang w:eastAsia="lv-LV"/>
        </w:rPr>
      </w:pPr>
      <w:r w:rsidRPr="008301A5">
        <w:rPr>
          <w:rFonts w:eastAsia="Times New Roman" w:cs="Times New Roman"/>
          <w:b/>
          <w:sz w:val="20"/>
          <w:szCs w:val="20"/>
          <w:lang w:eastAsia="lv-LV"/>
        </w:rPr>
        <w:lastRenderedPageBreak/>
        <w:t>1.</w:t>
      </w:r>
      <w:r w:rsidR="003C488C">
        <w:rPr>
          <w:rFonts w:eastAsia="Times New Roman" w:cs="Times New Roman"/>
          <w:b/>
          <w:sz w:val="20"/>
          <w:szCs w:val="20"/>
          <w:lang w:eastAsia="lv-LV"/>
        </w:rPr>
        <w:t>p</w:t>
      </w:r>
      <w:r w:rsidRPr="008301A5">
        <w:rPr>
          <w:rFonts w:eastAsia="Times New Roman" w:cs="Times New Roman"/>
          <w:b/>
          <w:sz w:val="20"/>
          <w:szCs w:val="20"/>
          <w:lang w:eastAsia="lv-LV"/>
        </w:rPr>
        <w:t>ielikums</w:t>
      </w:r>
    </w:p>
    <w:p w14:paraId="60F41065" w14:textId="77777777" w:rsidR="00917C6C" w:rsidRDefault="00917C6C" w:rsidP="00917C6C">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0E25DE38" w14:textId="77777777" w:rsidR="00917C6C" w:rsidRDefault="00917C6C" w:rsidP="00917C6C">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5DCAB08E" w14:textId="77777777" w:rsidR="00917C6C" w:rsidRDefault="00917C6C" w:rsidP="00917C6C">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43E429DA" w14:textId="223BDE80" w:rsidR="00917C6C" w:rsidRDefault="00917C6C" w:rsidP="00917C6C">
      <w:pPr>
        <w:jc w:val="right"/>
        <w:rPr>
          <w:rFonts w:eastAsia="Times New Roman" w:cs="Times New Roman"/>
          <w:sz w:val="20"/>
          <w:szCs w:val="20"/>
        </w:rPr>
      </w:pPr>
      <w:r w:rsidRPr="008301A5">
        <w:rPr>
          <w:rFonts w:eastAsia="Times New Roman" w:cs="Times New Roman"/>
          <w:sz w:val="20"/>
          <w:szCs w:val="20"/>
        </w:rPr>
        <w:t>uzaicinājumam</w:t>
      </w:r>
    </w:p>
    <w:p w14:paraId="792174CC" w14:textId="138A9CD7" w:rsidR="000A1619" w:rsidRPr="00F71F3A" w:rsidRDefault="000A1619" w:rsidP="001E656B">
      <w:pPr>
        <w:rPr>
          <w:rFonts w:eastAsia="Times New Roman" w:cs="Times New Roman"/>
          <w:szCs w:val="24"/>
        </w:rPr>
      </w:pPr>
    </w:p>
    <w:p w14:paraId="47AF98C8" w14:textId="5CEA0FB2" w:rsidR="000A1619" w:rsidRPr="00F71F3A" w:rsidRDefault="000A1619" w:rsidP="000A1619">
      <w:pPr>
        <w:jc w:val="right"/>
        <w:rPr>
          <w:rFonts w:eastAsia="Times New Roman" w:cs="Times New Roman"/>
          <w:szCs w:val="24"/>
        </w:rPr>
      </w:pPr>
      <w:r w:rsidRPr="00F71F3A">
        <w:rPr>
          <w:rFonts w:eastAsia="Times New Roman" w:cs="Times New Roman"/>
          <w:szCs w:val="24"/>
        </w:rPr>
        <w:t>LĪGUMA PROJEKTS</w:t>
      </w:r>
    </w:p>
    <w:p w14:paraId="66AE21A5" w14:textId="1A69153B" w:rsidR="003B3847" w:rsidRDefault="003B3847" w:rsidP="00AD5768">
      <w:pPr>
        <w:widowControl w:val="0"/>
        <w:rPr>
          <w:rFonts w:cs="Times New Roman"/>
          <w:sz w:val="20"/>
          <w:szCs w:val="20"/>
        </w:rPr>
      </w:pPr>
    </w:p>
    <w:p w14:paraId="2F1BAB6E" w14:textId="250B9B15" w:rsidR="000A1619" w:rsidRPr="00CD57FE" w:rsidRDefault="000A1619" w:rsidP="000A1619">
      <w:pPr>
        <w:jc w:val="center"/>
        <w:rPr>
          <w:rFonts w:ascii="Times" w:hAnsi="Times"/>
          <w:b/>
          <w:sz w:val="26"/>
          <w:szCs w:val="26"/>
        </w:rPr>
      </w:pPr>
      <w:r w:rsidRPr="00CD57FE">
        <w:rPr>
          <w:rFonts w:ascii="Times" w:hAnsi="Times"/>
          <w:b/>
          <w:sz w:val="26"/>
          <w:szCs w:val="26"/>
        </w:rPr>
        <w:t>VALSTIJ PIEKRITĪGĀS MANTAS</w:t>
      </w:r>
      <w:r w:rsidR="0095174F">
        <w:rPr>
          <w:rFonts w:ascii="Times" w:hAnsi="Times"/>
          <w:b/>
          <w:sz w:val="26"/>
          <w:szCs w:val="26"/>
        </w:rPr>
        <w:t xml:space="preserve"> </w:t>
      </w:r>
      <w:r w:rsidRPr="00CD57FE">
        <w:rPr>
          <w:rFonts w:ascii="Times" w:hAnsi="Times"/>
          <w:b/>
          <w:sz w:val="26"/>
          <w:szCs w:val="26"/>
        </w:rPr>
        <w:t xml:space="preserve">REALIZĀCIJAS LĪGUMS </w:t>
      </w:r>
    </w:p>
    <w:p w14:paraId="538C71CD" w14:textId="77777777" w:rsidR="000A1619" w:rsidRPr="00CD57FE" w:rsidRDefault="000A1619" w:rsidP="000A1619">
      <w:pPr>
        <w:jc w:val="center"/>
        <w:rPr>
          <w:rFonts w:ascii="Times" w:hAnsi="Times"/>
          <w:b/>
          <w:sz w:val="26"/>
          <w:szCs w:val="26"/>
        </w:rPr>
      </w:pPr>
    </w:p>
    <w:p w14:paraId="0C4A0F35" w14:textId="77777777" w:rsidR="000A1619" w:rsidRDefault="000A1619" w:rsidP="00F71F3A">
      <w:pP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0A1619" w:rsidRPr="00B818C7" w14:paraId="7C862E87" w14:textId="77777777" w:rsidTr="00E814B3">
        <w:trPr>
          <w:trHeight w:val="585"/>
        </w:trPr>
        <w:tc>
          <w:tcPr>
            <w:tcW w:w="4724" w:type="dxa"/>
          </w:tcPr>
          <w:p w14:paraId="1036237F" w14:textId="77777777" w:rsidR="000A1619" w:rsidRPr="00F71F3A" w:rsidRDefault="000A1619" w:rsidP="00E814B3">
            <w:pPr>
              <w:rPr>
                <w:rFonts w:ascii="Times New Roman" w:hAnsi="Times New Roman" w:cs="Times New Roman"/>
                <w:sz w:val="26"/>
                <w:szCs w:val="26"/>
              </w:rPr>
            </w:pPr>
            <w:r w:rsidRPr="00F71F3A">
              <w:rPr>
                <w:rFonts w:ascii="Times New Roman" w:hAnsi="Times New Roman" w:cs="Times New Roman"/>
                <w:sz w:val="26"/>
                <w:szCs w:val="26"/>
              </w:rPr>
              <w:t>Rīgā</w:t>
            </w:r>
          </w:p>
        </w:tc>
        <w:tc>
          <w:tcPr>
            <w:tcW w:w="4766" w:type="dxa"/>
          </w:tcPr>
          <w:p w14:paraId="07FC7E4E" w14:textId="77777777" w:rsidR="000A1619" w:rsidRPr="00F71F3A" w:rsidRDefault="000A1619" w:rsidP="00E814B3">
            <w:pPr>
              <w:jc w:val="right"/>
              <w:rPr>
                <w:rFonts w:ascii="Times New Roman" w:hAnsi="Times New Roman" w:cs="Times New Roman"/>
                <w:sz w:val="26"/>
                <w:szCs w:val="26"/>
              </w:rPr>
            </w:pPr>
            <w:r w:rsidRPr="00F71F3A">
              <w:rPr>
                <w:rFonts w:ascii="Times New Roman" w:hAnsi="Times New Roman" w:cs="Times New Roman"/>
                <w:sz w:val="26"/>
                <w:szCs w:val="26"/>
              </w:rPr>
              <w:t xml:space="preserve">Dokumenta datums ir tā </w:t>
            </w:r>
            <w:r w:rsidRPr="00F71F3A">
              <w:rPr>
                <w:rFonts w:ascii="Times New Roman" w:hAnsi="Times New Roman" w:cs="Times New Roman"/>
                <w:noProof/>
                <w:sz w:val="26"/>
                <w:szCs w:val="26"/>
              </w:rPr>
              <w:t>elektroniskās parakstīšanas datums</w:t>
            </w:r>
          </w:p>
        </w:tc>
      </w:tr>
    </w:tbl>
    <w:p w14:paraId="42B3FA16" w14:textId="77777777" w:rsidR="000A1619" w:rsidRPr="00246089" w:rsidRDefault="000A1619" w:rsidP="000A1619">
      <w:pPr>
        <w:jc w:val="center"/>
        <w:rPr>
          <w:noProof/>
          <w:sz w:val="26"/>
          <w:szCs w:val="26"/>
        </w:rPr>
      </w:pPr>
    </w:p>
    <w:p w14:paraId="1BB1294F" w14:textId="77777777" w:rsidR="000A1619" w:rsidRPr="00F71F3A" w:rsidRDefault="000A1619" w:rsidP="000A1619">
      <w:pPr>
        <w:pStyle w:val="BodyText"/>
        <w:rPr>
          <w:rFonts w:cs="Times New Roman"/>
          <w:sz w:val="26"/>
          <w:szCs w:val="26"/>
        </w:rPr>
      </w:pPr>
    </w:p>
    <w:p w14:paraId="768A8BA5" w14:textId="77777777" w:rsidR="000A1619" w:rsidRPr="00F71F3A" w:rsidRDefault="000A1619" w:rsidP="00F71F3A">
      <w:pPr>
        <w:pStyle w:val="BodyText"/>
        <w:jc w:val="both"/>
        <w:rPr>
          <w:rFonts w:cs="Times New Roman"/>
          <w:sz w:val="26"/>
          <w:szCs w:val="26"/>
        </w:rPr>
      </w:pPr>
      <w:r w:rsidRPr="00F71F3A">
        <w:rPr>
          <w:rFonts w:cs="Times New Roman"/>
          <w:sz w:val="26"/>
          <w:szCs w:val="26"/>
        </w:rPr>
        <w:t xml:space="preserve">Valsts ieņēmumu dienests, reģistrācijas Nr. 90000069281, Talejas ielā 1, Rīgā, tā ___________________ personā, kur_ rīkojas saskaņā ar likumu “Par Valsts ieņēmumu dienestu” (turpmāk – Dienests) no vienas puses, </w:t>
      </w:r>
    </w:p>
    <w:p w14:paraId="3C1C31E0" w14:textId="77777777" w:rsidR="000A1619" w:rsidRPr="00F71F3A" w:rsidRDefault="000A1619" w:rsidP="00F71F3A">
      <w:pPr>
        <w:pStyle w:val="BodyText"/>
        <w:jc w:val="both"/>
        <w:rPr>
          <w:rFonts w:cs="Times New Roman"/>
          <w:sz w:val="26"/>
          <w:szCs w:val="26"/>
        </w:rPr>
      </w:pPr>
      <w:r w:rsidRPr="00F71F3A">
        <w:rPr>
          <w:rFonts w:cs="Times New Roman"/>
          <w:sz w:val="26"/>
          <w:szCs w:val="26"/>
        </w:rPr>
        <w:t>un</w:t>
      </w:r>
    </w:p>
    <w:p w14:paraId="71205C45" w14:textId="6449C33A" w:rsidR="000A1619" w:rsidRPr="00F71F3A" w:rsidRDefault="000A1619" w:rsidP="00F71F3A">
      <w:pPr>
        <w:pStyle w:val="BodyText"/>
        <w:jc w:val="both"/>
        <w:rPr>
          <w:rFonts w:cs="Times New Roman"/>
          <w:sz w:val="26"/>
          <w:szCs w:val="26"/>
        </w:rPr>
      </w:pPr>
      <w:r w:rsidRPr="00F71F3A">
        <w:rPr>
          <w:rFonts w:cs="Times New Roman"/>
          <w:sz w:val="26"/>
          <w:szCs w:val="26"/>
        </w:rPr>
        <w:t>____(nosaukums)____________ reģistrācijas Nr.___________, ______(adrese)________, tā ___________________ personā (turpmāk – UZŅĒMUMS), no otras puses, kopā sauktas Puses, saskaņā ar 2013.gada 26.novembra Ministru kabineta noteikumu Nr.1354 “Kārtība, kādā veicama valstij piekr</w:t>
      </w:r>
      <w:r w:rsidR="006B4798">
        <w:rPr>
          <w:rFonts w:cs="Times New Roman"/>
          <w:sz w:val="26"/>
          <w:szCs w:val="26"/>
        </w:rPr>
        <w:t>i</w:t>
      </w:r>
      <w:r w:rsidRPr="00F71F3A">
        <w:rPr>
          <w:rFonts w:cs="Times New Roman"/>
          <w:sz w:val="26"/>
          <w:szCs w:val="26"/>
        </w:rPr>
        <w:t>tīgās mantas uzskaite, novērtēšana, realizācija, nodošana bez maksas, iznīcināšana un realizācijas ieņēmumu ieskaitīšana valsts budžetā” (turpmāk – MK noteikumi Nr.1354) 26.punktu, noslēdz šādu līgumu (turpmāk – Līgums):</w:t>
      </w:r>
    </w:p>
    <w:p w14:paraId="4123DE98" w14:textId="4DEDB448" w:rsidR="000A1619" w:rsidRDefault="000A1619" w:rsidP="005843CF">
      <w:pPr>
        <w:pStyle w:val="Heading1"/>
        <w:jc w:val="center"/>
        <w:rPr>
          <w:rFonts w:ascii="Times New Roman" w:hAnsi="Times New Roman" w:cs="Times New Roman"/>
          <w:b/>
          <w:noProof/>
          <w:color w:val="auto"/>
          <w:sz w:val="26"/>
          <w:szCs w:val="26"/>
        </w:rPr>
      </w:pPr>
      <w:r w:rsidRPr="00F71F3A">
        <w:rPr>
          <w:rFonts w:ascii="Times New Roman" w:hAnsi="Times New Roman" w:cs="Times New Roman"/>
          <w:color w:val="3C4043"/>
          <w:sz w:val="21"/>
          <w:szCs w:val="21"/>
          <w:shd w:val="clear" w:color="auto" w:fill="FFFFFF"/>
        </w:rPr>
        <w:t> </w:t>
      </w:r>
      <w:r w:rsidRPr="00F71F3A">
        <w:rPr>
          <w:rFonts w:ascii="Times New Roman" w:hAnsi="Times New Roman" w:cs="Times New Roman"/>
          <w:b/>
          <w:noProof/>
          <w:color w:val="auto"/>
          <w:sz w:val="26"/>
          <w:szCs w:val="26"/>
        </w:rPr>
        <w:t>1. LĪGUMA PRIEKŠMETS</w:t>
      </w:r>
    </w:p>
    <w:p w14:paraId="332A0812" w14:textId="77777777" w:rsidR="00710A1B" w:rsidRPr="00813456" w:rsidRDefault="00710A1B" w:rsidP="00813456">
      <w:pPr>
        <w:rPr>
          <w:lang w:eastAsia="lv-LV"/>
        </w:rPr>
      </w:pPr>
    </w:p>
    <w:p w14:paraId="32059483" w14:textId="02E3E615" w:rsidR="005843CF" w:rsidRPr="005843CF" w:rsidRDefault="00707C83" w:rsidP="005843CF">
      <w:pPr>
        <w:jc w:val="both"/>
        <w:rPr>
          <w:rFonts w:cs="Times New Roman"/>
          <w:bCs/>
          <w:sz w:val="26"/>
          <w:szCs w:val="26"/>
        </w:rPr>
      </w:pPr>
      <w:r>
        <w:rPr>
          <w:rFonts w:cs="Times New Roman"/>
          <w:sz w:val="26"/>
          <w:szCs w:val="26"/>
        </w:rPr>
        <w:t>1.1.</w:t>
      </w:r>
      <w:r w:rsidR="005843CF">
        <w:rPr>
          <w:rFonts w:cs="Times New Roman"/>
          <w:sz w:val="26"/>
          <w:szCs w:val="26"/>
        </w:rPr>
        <w:t xml:space="preserve"> </w:t>
      </w:r>
      <w:r w:rsidR="000A1619" w:rsidRPr="00851ACD">
        <w:rPr>
          <w:rFonts w:cs="Times New Roman"/>
          <w:sz w:val="26"/>
          <w:szCs w:val="26"/>
        </w:rPr>
        <w:t>DIENESTS nodod UZŅĒMUMAM, bet UZŅĒMUMS pieņem</w:t>
      </w:r>
      <w:r>
        <w:rPr>
          <w:rFonts w:cs="Times New Roman"/>
          <w:sz w:val="26"/>
          <w:szCs w:val="26"/>
        </w:rPr>
        <w:t xml:space="preserve"> </w:t>
      </w:r>
      <w:r w:rsidRPr="00706B67">
        <w:rPr>
          <w:rFonts w:cs="Times New Roman"/>
          <w:sz w:val="26"/>
          <w:szCs w:val="26"/>
        </w:rPr>
        <w:t>šādus</w:t>
      </w:r>
      <w:r w:rsidR="000A1619" w:rsidRPr="00706B67">
        <w:rPr>
          <w:rFonts w:cs="Times New Roman"/>
          <w:sz w:val="26"/>
          <w:szCs w:val="26"/>
        </w:rPr>
        <w:t xml:space="preserve"> </w:t>
      </w:r>
      <w:r w:rsidR="00DE21E6" w:rsidRPr="00706B67">
        <w:rPr>
          <w:rFonts w:cs="Times New Roman"/>
          <w:bCs/>
          <w:sz w:val="26"/>
          <w:szCs w:val="26"/>
        </w:rPr>
        <w:t>kuģa dīzeļdzinēju</w:t>
      </w:r>
      <w:r w:rsidRPr="00706B67">
        <w:rPr>
          <w:rFonts w:cs="Times New Roman"/>
          <w:bCs/>
          <w:sz w:val="26"/>
          <w:szCs w:val="26"/>
        </w:rPr>
        <w:t>s:</w:t>
      </w:r>
      <w:r w:rsidR="00DE21E6" w:rsidRPr="00706B67">
        <w:rPr>
          <w:rFonts w:cs="Times New Roman"/>
          <w:b/>
          <w:bCs/>
          <w:sz w:val="26"/>
          <w:szCs w:val="26"/>
        </w:rPr>
        <w:t xml:space="preserve"> </w:t>
      </w:r>
      <w:r w:rsidR="009D407C" w:rsidRPr="00706B67">
        <w:rPr>
          <w:rFonts w:cs="Times New Roman"/>
          <w:bCs/>
          <w:sz w:val="26"/>
          <w:szCs w:val="26"/>
        </w:rPr>
        <w:t>_____________________</w:t>
      </w:r>
      <w:r w:rsidR="00DE21E6" w:rsidRPr="00B67C26">
        <w:rPr>
          <w:rFonts w:cs="Times New Roman"/>
          <w:bCs/>
          <w:strike/>
          <w:sz w:val="26"/>
          <w:szCs w:val="26"/>
        </w:rPr>
        <w:t xml:space="preserve"> </w:t>
      </w:r>
      <w:r w:rsidR="00DE21E6" w:rsidRPr="00851ACD">
        <w:rPr>
          <w:rFonts w:cs="Times New Roman"/>
          <w:sz w:val="26"/>
          <w:szCs w:val="26"/>
        </w:rPr>
        <w:t xml:space="preserve">(turpmāk arī – Manta) </w:t>
      </w:r>
      <w:r w:rsidR="00DE21E6" w:rsidRPr="00851ACD">
        <w:rPr>
          <w:rFonts w:cs="Times New Roman"/>
          <w:bCs/>
          <w:sz w:val="26"/>
          <w:szCs w:val="26"/>
        </w:rPr>
        <w:t xml:space="preserve">saskaņā ar Līguma un tā pielikuma noteikumiem. </w:t>
      </w:r>
      <w:bookmarkStart w:id="18" w:name="_Hlk49258942"/>
      <w:r w:rsidR="005843CF" w:rsidRPr="005843CF">
        <w:rPr>
          <w:rFonts w:cs="Times New Roman"/>
          <w:bCs/>
          <w:i/>
          <w:sz w:val="26"/>
          <w:szCs w:val="26"/>
        </w:rPr>
        <w:t>(Līguma punkts tiks precizēts atbilstoši izvēlētā komersanta piedāvājumam)</w:t>
      </w:r>
    </w:p>
    <w:bookmarkEnd w:id="18"/>
    <w:p w14:paraId="40A57F75" w14:textId="67454FD3" w:rsidR="00714BA3" w:rsidRPr="00714BA3" w:rsidRDefault="00707C83" w:rsidP="00714BA3">
      <w:pPr>
        <w:jc w:val="both"/>
        <w:rPr>
          <w:rFonts w:cs="Times New Roman"/>
          <w:bCs/>
          <w:sz w:val="26"/>
          <w:szCs w:val="26"/>
        </w:rPr>
      </w:pPr>
      <w:r>
        <w:rPr>
          <w:rFonts w:cs="Times New Roman"/>
          <w:bCs/>
          <w:sz w:val="26"/>
          <w:szCs w:val="26"/>
        </w:rPr>
        <w:t>1.2.</w:t>
      </w:r>
      <w:r w:rsidR="005843CF">
        <w:rPr>
          <w:rFonts w:cs="Times New Roman"/>
          <w:bCs/>
          <w:sz w:val="26"/>
          <w:szCs w:val="26"/>
        </w:rPr>
        <w:t xml:space="preserve"> </w:t>
      </w:r>
      <w:r w:rsidR="00DE21E6" w:rsidRPr="00851ACD">
        <w:rPr>
          <w:rFonts w:cs="Times New Roman"/>
          <w:bCs/>
          <w:sz w:val="26"/>
          <w:szCs w:val="26"/>
        </w:rPr>
        <w:t xml:space="preserve">Mantas </w:t>
      </w:r>
      <w:r w:rsidR="00586858" w:rsidRPr="00851ACD">
        <w:rPr>
          <w:rFonts w:cs="Times New Roman"/>
          <w:bCs/>
          <w:sz w:val="26"/>
          <w:szCs w:val="26"/>
        </w:rPr>
        <w:t xml:space="preserve">izmēri: </w:t>
      </w:r>
      <w:r w:rsidR="009D407C">
        <w:rPr>
          <w:rFonts w:cs="Times New Roman"/>
          <w:bCs/>
          <w:sz w:val="26"/>
          <w:szCs w:val="26"/>
        </w:rPr>
        <w:t>__________________</w:t>
      </w:r>
      <w:r w:rsidR="00714BA3" w:rsidRPr="005843CF">
        <w:rPr>
          <w:rFonts w:cs="Times New Roman"/>
          <w:bCs/>
          <w:i/>
          <w:sz w:val="26"/>
          <w:szCs w:val="26"/>
        </w:rPr>
        <w:t>(Līguma punkts tiks precizēts atbilstoši izvēlētā komersanta piedāvājumam)</w:t>
      </w:r>
      <w:r w:rsidR="00714BA3">
        <w:rPr>
          <w:rFonts w:cs="Times New Roman"/>
          <w:bCs/>
          <w:sz w:val="26"/>
          <w:szCs w:val="26"/>
        </w:rPr>
        <w:t>.</w:t>
      </w:r>
    </w:p>
    <w:p w14:paraId="07A05FA1" w14:textId="77777777" w:rsidR="000A1619" w:rsidRPr="00F71F3A" w:rsidRDefault="000A1619" w:rsidP="000A1619">
      <w:pPr>
        <w:jc w:val="both"/>
        <w:rPr>
          <w:rFonts w:cs="Times New Roman"/>
          <w:sz w:val="26"/>
          <w:szCs w:val="26"/>
        </w:rPr>
      </w:pPr>
    </w:p>
    <w:p w14:paraId="329EC2A8" w14:textId="10B8FF67" w:rsidR="000A1619" w:rsidRDefault="000A1619" w:rsidP="005843CF">
      <w:pPr>
        <w:pStyle w:val="Heading1"/>
        <w:jc w:val="center"/>
        <w:rPr>
          <w:rFonts w:ascii="Times New Roman" w:hAnsi="Times New Roman" w:cs="Times New Roman"/>
          <w:b/>
          <w:color w:val="auto"/>
          <w:sz w:val="26"/>
          <w:szCs w:val="26"/>
        </w:rPr>
      </w:pPr>
      <w:r w:rsidRPr="00F71F3A">
        <w:rPr>
          <w:rFonts w:ascii="Times New Roman" w:hAnsi="Times New Roman" w:cs="Times New Roman"/>
          <w:b/>
          <w:color w:val="auto"/>
          <w:sz w:val="26"/>
          <w:szCs w:val="26"/>
        </w:rPr>
        <w:t>2. LĪGUMA SUMMA UN NORĒĶINU KĀRTĪBA</w:t>
      </w:r>
    </w:p>
    <w:p w14:paraId="242AD69B" w14:textId="77777777" w:rsidR="00710A1B" w:rsidRPr="00813456" w:rsidRDefault="00710A1B" w:rsidP="00813456">
      <w:pPr>
        <w:rPr>
          <w:lang w:eastAsia="lv-LV"/>
        </w:rPr>
      </w:pPr>
    </w:p>
    <w:p w14:paraId="0F9E6D21" w14:textId="2783A465" w:rsidR="000A1619" w:rsidRPr="00F71F3A" w:rsidRDefault="000A1619" w:rsidP="00F71F3A">
      <w:pPr>
        <w:pStyle w:val="BodyText"/>
        <w:jc w:val="both"/>
        <w:rPr>
          <w:rFonts w:cs="Times New Roman"/>
          <w:sz w:val="26"/>
          <w:szCs w:val="26"/>
        </w:rPr>
      </w:pPr>
      <w:r w:rsidRPr="00F71F3A">
        <w:rPr>
          <w:rStyle w:val="Heading2Char"/>
          <w:rFonts w:ascii="Times New Roman" w:hAnsi="Times New Roman" w:cs="Times New Roman"/>
          <w:color w:val="auto"/>
        </w:rPr>
        <w:t>2.1.</w:t>
      </w:r>
      <w:r w:rsidRPr="00F71F3A">
        <w:rPr>
          <w:rFonts w:cs="Times New Roman"/>
          <w:sz w:val="26"/>
          <w:szCs w:val="26"/>
        </w:rPr>
        <w:t xml:space="preserve"> Līguma kopējā summa ir </w:t>
      </w:r>
      <w:r w:rsidR="00851ACD" w:rsidRPr="00851ACD">
        <w:rPr>
          <w:rFonts w:cs="Times New Roman"/>
          <w:b/>
          <w:sz w:val="26"/>
          <w:szCs w:val="26"/>
        </w:rPr>
        <w:t xml:space="preserve">______ EUR (_______ </w:t>
      </w:r>
      <w:proofErr w:type="spellStart"/>
      <w:r w:rsidR="00851ACD" w:rsidRPr="00851ACD">
        <w:rPr>
          <w:rFonts w:cs="Times New Roman"/>
          <w:b/>
          <w:i/>
          <w:sz w:val="26"/>
          <w:szCs w:val="26"/>
        </w:rPr>
        <w:t>euro</w:t>
      </w:r>
      <w:proofErr w:type="spellEnd"/>
      <w:r w:rsidR="00851ACD" w:rsidRPr="00851ACD">
        <w:rPr>
          <w:rFonts w:cs="Times New Roman"/>
          <w:b/>
          <w:sz w:val="26"/>
          <w:szCs w:val="26"/>
        </w:rPr>
        <w:t xml:space="preserve"> un __ centi</w:t>
      </w:r>
      <w:r w:rsidR="00586858" w:rsidRPr="00F71F3A">
        <w:rPr>
          <w:rFonts w:cs="Times New Roman"/>
          <w:sz w:val="26"/>
          <w:szCs w:val="26"/>
        </w:rPr>
        <w:t>)</w:t>
      </w:r>
      <w:r w:rsidRPr="00F71F3A">
        <w:rPr>
          <w:rFonts w:cs="Times New Roman"/>
          <w:sz w:val="26"/>
          <w:szCs w:val="26"/>
        </w:rPr>
        <w:t xml:space="preserve">. Mantas iegādes vērtībai netiek piemērots pievienotās vērtības nodoklis, saskaņā ar Pievienotās vērtības nodokļa likuma 3.panta astoto daļu. </w:t>
      </w:r>
    </w:p>
    <w:p w14:paraId="4BCD4EC3" w14:textId="77777777" w:rsidR="000A1619" w:rsidRPr="00F71F3A" w:rsidRDefault="000A1619" w:rsidP="00F71F3A">
      <w:pPr>
        <w:pStyle w:val="BodyText"/>
        <w:jc w:val="both"/>
        <w:rPr>
          <w:rFonts w:cs="Times New Roman"/>
          <w:sz w:val="26"/>
          <w:szCs w:val="26"/>
        </w:rPr>
      </w:pPr>
      <w:r w:rsidRPr="00F71F3A">
        <w:rPr>
          <w:rFonts w:cs="Times New Roman"/>
          <w:sz w:val="26"/>
          <w:szCs w:val="26"/>
        </w:rPr>
        <w:t xml:space="preserve">2.2. UZŅĒMUMS pēc Līguma abpusējas parakstīšanas 5 (piecu) darba dienu laikā veic Līguma 2.1.apakšpunktā norādītās summas priekšapmaksu </w:t>
      </w:r>
      <w:r w:rsidRPr="00F71F3A">
        <w:rPr>
          <w:rFonts w:cs="Times New Roman"/>
          <w:b/>
          <w:sz w:val="26"/>
          <w:szCs w:val="26"/>
        </w:rPr>
        <w:t>100% (viens simts procenti</w:t>
      </w:r>
      <w:r w:rsidRPr="00F71F3A">
        <w:rPr>
          <w:rFonts w:cs="Times New Roman"/>
          <w:sz w:val="26"/>
          <w:szCs w:val="26"/>
        </w:rPr>
        <w:t>) apmērā valsts budžeta kontā:</w:t>
      </w:r>
    </w:p>
    <w:p w14:paraId="1E5360C7" w14:textId="77777777" w:rsidR="000A1619" w:rsidRPr="00F71F3A" w:rsidRDefault="000A1619" w:rsidP="000A1619">
      <w:pPr>
        <w:pStyle w:val="BodyText"/>
        <w:rPr>
          <w:rFonts w:cs="Times New Roman"/>
          <w:sz w:val="26"/>
          <w:szCs w:val="26"/>
        </w:rPr>
      </w:pPr>
      <w:r w:rsidRPr="00F71F3A">
        <w:rPr>
          <w:rFonts w:cs="Times New Roman"/>
          <w:sz w:val="26"/>
          <w:szCs w:val="26"/>
        </w:rPr>
        <w:t>Valsts kase, reģistrācijas Nr.90000050138,</w:t>
      </w:r>
    </w:p>
    <w:p w14:paraId="7FB46A7C" w14:textId="77777777" w:rsidR="000A1619" w:rsidRPr="00F71F3A" w:rsidRDefault="000A1619" w:rsidP="000A1619">
      <w:pPr>
        <w:pStyle w:val="BodyText"/>
        <w:rPr>
          <w:rFonts w:cs="Times New Roman"/>
          <w:sz w:val="26"/>
          <w:szCs w:val="26"/>
        </w:rPr>
      </w:pPr>
      <w:r w:rsidRPr="00F71F3A">
        <w:rPr>
          <w:rFonts w:cs="Times New Roman"/>
          <w:sz w:val="26"/>
          <w:szCs w:val="26"/>
        </w:rPr>
        <w:t>Kods TRELLV22,</w:t>
      </w:r>
    </w:p>
    <w:p w14:paraId="3F0BC07C" w14:textId="0BB1F87A" w:rsidR="008668BB" w:rsidRPr="00F71F3A" w:rsidRDefault="008668BB" w:rsidP="008668BB">
      <w:pPr>
        <w:pStyle w:val="BodyText"/>
        <w:jc w:val="both"/>
        <w:rPr>
          <w:rFonts w:cs="Times New Roman"/>
          <w:sz w:val="26"/>
          <w:szCs w:val="26"/>
        </w:rPr>
      </w:pPr>
      <w:r w:rsidRPr="00F71F3A">
        <w:rPr>
          <w:rFonts w:cs="Times New Roman"/>
          <w:sz w:val="26"/>
          <w:szCs w:val="26"/>
        </w:rPr>
        <w:t xml:space="preserve">Konts Nr. </w:t>
      </w:r>
      <w:r w:rsidR="00586858">
        <w:rPr>
          <w:rFonts w:cs="Times New Roman"/>
          <w:sz w:val="26"/>
          <w:szCs w:val="26"/>
        </w:rPr>
        <w:t>LV65TREL1060001212000</w:t>
      </w:r>
      <w:r w:rsidRPr="00F71F3A">
        <w:rPr>
          <w:rFonts w:cs="Times New Roman"/>
          <w:sz w:val="26"/>
          <w:szCs w:val="26"/>
        </w:rPr>
        <w:t>,</w:t>
      </w:r>
    </w:p>
    <w:p w14:paraId="33E9F4BD" w14:textId="77777777" w:rsidR="000A1619" w:rsidRPr="00F71F3A" w:rsidRDefault="000A1619" w:rsidP="000A1619">
      <w:pPr>
        <w:pStyle w:val="BodyText"/>
        <w:rPr>
          <w:rFonts w:eastAsia="Calibri" w:cs="Times New Roman"/>
          <w:bCs/>
          <w:sz w:val="26"/>
          <w:szCs w:val="26"/>
        </w:rPr>
      </w:pPr>
      <w:r w:rsidRPr="00F71F3A">
        <w:rPr>
          <w:rFonts w:eastAsia="Calibri" w:cs="Times New Roman"/>
          <w:bCs/>
          <w:sz w:val="26"/>
          <w:szCs w:val="26"/>
        </w:rPr>
        <w:lastRenderedPageBreak/>
        <w:t>Saņēmējs BIC kods: TRELLV22</w:t>
      </w:r>
    </w:p>
    <w:p w14:paraId="4973CFD4" w14:textId="5DC722B1" w:rsidR="00EE0BC0" w:rsidRPr="00F71F3A" w:rsidRDefault="000A1619" w:rsidP="000A1619">
      <w:pPr>
        <w:jc w:val="both"/>
        <w:rPr>
          <w:rStyle w:val="Heading2Char"/>
          <w:rFonts w:ascii="Times New Roman" w:hAnsi="Times New Roman" w:cs="Times New Roman"/>
          <w:color w:val="auto"/>
        </w:rPr>
      </w:pPr>
      <w:r w:rsidRPr="00F71F3A">
        <w:rPr>
          <w:rStyle w:val="Heading2Char"/>
          <w:rFonts w:ascii="Times New Roman" w:hAnsi="Times New Roman" w:cs="Times New Roman"/>
          <w:color w:val="auto"/>
        </w:rPr>
        <w:t xml:space="preserve">2.3. </w:t>
      </w:r>
      <w:r w:rsidR="00EE0BC0" w:rsidRPr="00EE0BC0">
        <w:rPr>
          <w:rFonts w:eastAsiaTheme="majorEastAsia" w:cs="Times New Roman"/>
          <w:sz w:val="26"/>
          <w:szCs w:val="26"/>
          <w:lang w:eastAsia="lv-LV"/>
        </w:rPr>
        <w:t>Līguma 2.1.apakšpunktā noteiktajā cenā ietilpst tikai Mantas vērtība, savukārt, izdevumus, kas var rasties UZŅĒMUMAM sakarā ar Mantas iekraušanu, izkraušanu un transportēšanu, u.c., UZŅĒMUMS apņemas nodrošināt ar saviem spēkiem, no saviem līdzekļiem.</w:t>
      </w:r>
    </w:p>
    <w:p w14:paraId="1A8911AB" w14:textId="77777777" w:rsidR="000A1619" w:rsidRPr="00F71F3A" w:rsidRDefault="000A1619" w:rsidP="000A1619">
      <w:pPr>
        <w:jc w:val="both"/>
        <w:rPr>
          <w:rStyle w:val="Heading2Char"/>
          <w:rFonts w:ascii="Times New Roman" w:hAnsi="Times New Roman" w:cs="Times New Roman"/>
          <w:color w:val="auto"/>
        </w:rPr>
      </w:pPr>
      <w:r w:rsidRPr="00F71F3A">
        <w:rPr>
          <w:rStyle w:val="Heading2Char"/>
          <w:rFonts w:ascii="Times New Roman" w:hAnsi="Times New Roman" w:cs="Times New Roman"/>
          <w:color w:val="auto"/>
        </w:rPr>
        <w:t>2.4. 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F71F3A">
        <w:rPr>
          <w:rFonts w:cs="Times New Roman"/>
          <w:sz w:val="26"/>
          <w:szCs w:val="26"/>
        </w:rPr>
        <w:t xml:space="preserve"> Šāds paziņojums kļūst saistošs otrai Pusei 7. (septītajā) dienā pēc tā </w:t>
      </w:r>
      <w:r w:rsidRPr="00F71F3A">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F71F3A">
        <w:rPr>
          <w:rFonts w:cs="Times New Roman"/>
          <w:sz w:val="26"/>
          <w:szCs w:val="26"/>
        </w:rPr>
        <w:t xml:space="preserve">. </w:t>
      </w:r>
      <w:r w:rsidRPr="00F71F3A">
        <w:rPr>
          <w:rStyle w:val="Heading2Char"/>
          <w:rFonts w:ascii="Times New Roman" w:hAnsi="Times New Roman" w:cs="Times New Roman"/>
          <w:color w:val="auto"/>
        </w:rPr>
        <w:t xml:space="preserve"> </w:t>
      </w:r>
    </w:p>
    <w:p w14:paraId="17779FB2" w14:textId="77777777" w:rsidR="000A1619" w:rsidRPr="00F71F3A" w:rsidRDefault="000A1619" w:rsidP="000A1619">
      <w:pPr>
        <w:jc w:val="both"/>
        <w:rPr>
          <w:rFonts w:cs="Times New Roman"/>
          <w:sz w:val="26"/>
          <w:szCs w:val="26"/>
        </w:rPr>
      </w:pPr>
      <w:r w:rsidRPr="00F71F3A">
        <w:rPr>
          <w:rFonts w:cs="Times New Roman"/>
          <w:sz w:val="26"/>
          <w:szCs w:val="26"/>
        </w:rPr>
        <w:t>2.5. DIENESTS</w:t>
      </w:r>
      <w:r w:rsidRPr="00F71F3A">
        <w:rPr>
          <w:rFonts w:cs="Times New Roman"/>
          <w:b/>
          <w:sz w:val="26"/>
          <w:szCs w:val="26"/>
        </w:rPr>
        <w:t xml:space="preserve"> </w:t>
      </w:r>
      <w:r w:rsidRPr="00F71F3A">
        <w:rPr>
          <w:rFonts w:cs="Times New Roman"/>
          <w:sz w:val="26"/>
          <w:szCs w:val="26"/>
        </w:rPr>
        <w:t>pēc Līguma 2.2.apakšpunktā minēto nosacījumu izpildes 10 (desmit) darba dienu laikā nodod Mantu UZŅĒMUMAM ar Dienesta speciālu stingrās uzskaites dokumentu – Valstij piekritīgās mantas aprakstes un novērtējuma aktu, kas sastādīts atbilstoši MK noteikumu Nr.1354 3.pielikumam. Aktus paraksta DIENESTA pārstāvis, UZŅĒMUMA pārstāvis. Aktus izskata un apstiprina DIENESTA Finanšu pārvaldes direktors. Viens akta eksemplārs glabājas pie DIENESTA, bet otrs eksemplārs pie UZŅĒMUMA.</w:t>
      </w:r>
    </w:p>
    <w:p w14:paraId="63362995" w14:textId="77777777" w:rsidR="000A1619" w:rsidRPr="00F71F3A" w:rsidRDefault="000A1619" w:rsidP="000A1619">
      <w:pPr>
        <w:jc w:val="both"/>
        <w:rPr>
          <w:rFonts w:cs="Times New Roman"/>
          <w:sz w:val="26"/>
          <w:szCs w:val="26"/>
        </w:rPr>
      </w:pPr>
      <w:r w:rsidRPr="00F71F3A">
        <w:rPr>
          <w:rStyle w:val="Heading2Char"/>
          <w:rFonts w:ascii="Times New Roman" w:hAnsi="Times New Roman" w:cs="Times New Roman"/>
          <w:color w:val="auto"/>
        </w:rPr>
        <w:t>2.6.</w:t>
      </w:r>
      <w:r w:rsidRPr="00F71F3A">
        <w:rPr>
          <w:rFonts w:cs="Times New Roman"/>
          <w:sz w:val="26"/>
          <w:szCs w:val="26"/>
        </w:rPr>
        <w:t xml:space="preserve"> Ja pie mantas pārņemšanas UZŅĒMUMS atsakās no Mantas, DIENESTS, pēc UZŅĒMUMA rakstiska atteikuma, atgriež veikto samaksu UZŅĒMUMAM.</w:t>
      </w:r>
      <w:r w:rsidRPr="00F71F3A" w:rsidDel="00854A52">
        <w:rPr>
          <w:rFonts w:cs="Times New Roman"/>
          <w:sz w:val="26"/>
          <w:szCs w:val="26"/>
        </w:rPr>
        <w:t xml:space="preserve"> </w:t>
      </w:r>
    </w:p>
    <w:p w14:paraId="2ACB4ABD" w14:textId="193BB84F" w:rsidR="000A1619" w:rsidRDefault="000A1619" w:rsidP="000A1619">
      <w:pPr>
        <w:jc w:val="center"/>
        <w:rPr>
          <w:rFonts w:cs="Times New Roman"/>
          <w:b/>
          <w:noProof/>
          <w:sz w:val="26"/>
          <w:szCs w:val="26"/>
        </w:rPr>
      </w:pPr>
    </w:p>
    <w:p w14:paraId="231A6D7E" w14:textId="77777777" w:rsidR="00710A1B" w:rsidRPr="00F71F3A" w:rsidRDefault="00710A1B" w:rsidP="000A1619">
      <w:pPr>
        <w:jc w:val="center"/>
        <w:rPr>
          <w:rFonts w:cs="Times New Roman"/>
          <w:b/>
          <w:noProof/>
          <w:sz w:val="26"/>
          <w:szCs w:val="26"/>
        </w:rPr>
      </w:pPr>
    </w:p>
    <w:p w14:paraId="7832D4D2" w14:textId="0C2250B3" w:rsidR="000A1619" w:rsidRDefault="000A1619" w:rsidP="00BC5652">
      <w:pPr>
        <w:jc w:val="center"/>
        <w:rPr>
          <w:rFonts w:cs="Times New Roman"/>
          <w:b/>
          <w:noProof/>
          <w:sz w:val="26"/>
          <w:szCs w:val="26"/>
        </w:rPr>
      </w:pPr>
      <w:r w:rsidRPr="00F71F3A">
        <w:rPr>
          <w:rFonts w:cs="Times New Roman"/>
          <w:b/>
          <w:noProof/>
          <w:sz w:val="26"/>
          <w:szCs w:val="26"/>
        </w:rPr>
        <w:t>3. PUŠU TIESĪBAS UN PIENĀKUMI</w:t>
      </w:r>
    </w:p>
    <w:p w14:paraId="1B7E9D19" w14:textId="77777777" w:rsidR="00710A1B" w:rsidRPr="00F71F3A" w:rsidRDefault="00710A1B" w:rsidP="00BC5652">
      <w:pPr>
        <w:jc w:val="center"/>
        <w:rPr>
          <w:rFonts w:cs="Times New Roman"/>
          <w:noProof/>
          <w:sz w:val="26"/>
          <w:szCs w:val="26"/>
        </w:rPr>
      </w:pPr>
    </w:p>
    <w:p w14:paraId="511B6749" w14:textId="77777777" w:rsidR="000A1619" w:rsidRPr="00F71F3A" w:rsidRDefault="000A1619" w:rsidP="000A1619">
      <w:pPr>
        <w:jc w:val="both"/>
        <w:rPr>
          <w:rFonts w:cs="Times New Roman"/>
          <w:szCs w:val="24"/>
        </w:rPr>
      </w:pPr>
      <w:r w:rsidRPr="00F71F3A">
        <w:rPr>
          <w:rStyle w:val="Heading2Char"/>
          <w:rFonts w:ascii="Times New Roman" w:hAnsi="Times New Roman" w:cs="Times New Roman"/>
          <w:color w:val="auto"/>
        </w:rPr>
        <w:t xml:space="preserve">3.1. </w:t>
      </w:r>
      <w:r w:rsidRPr="00F71F3A">
        <w:rPr>
          <w:rFonts w:cs="Times New Roman"/>
          <w:sz w:val="26"/>
          <w:szCs w:val="26"/>
        </w:rPr>
        <w:t>UZŅĒMUMS</w:t>
      </w:r>
      <w:r w:rsidRPr="00F71F3A">
        <w:rPr>
          <w:rFonts w:cs="Times New Roman"/>
          <w:szCs w:val="24"/>
        </w:rPr>
        <w:t xml:space="preserve">, parakstot Līgumu, apliecina, ka: </w:t>
      </w:r>
    </w:p>
    <w:p w14:paraId="2356440C" w14:textId="41AFFC60" w:rsidR="000A1619" w:rsidRPr="00F71F3A" w:rsidRDefault="000A1619" w:rsidP="000A1619">
      <w:pPr>
        <w:jc w:val="both"/>
        <w:rPr>
          <w:rFonts w:cs="Times New Roman"/>
          <w:szCs w:val="24"/>
        </w:rPr>
      </w:pPr>
      <w:r w:rsidRPr="00F71F3A">
        <w:rPr>
          <w:rFonts w:cs="Times New Roman"/>
          <w:szCs w:val="24"/>
        </w:rPr>
        <w:t>3.1.1. tā rīcībā ir nepieciešamās licences, atļaujas, u.tml</w:t>
      </w:r>
      <w:r w:rsidR="00F71F3A">
        <w:rPr>
          <w:rFonts w:cs="Times New Roman"/>
          <w:szCs w:val="24"/>
        </w:rPr>
        <w:t>.</w:t>
      </w:r>
      <w:r w:rsidRPr="00F71F3A">
        <w:rPr>
          <w:rFonts w:cs="Times New Roman"/>
          <w:szCs w:val="24"/>
        </w:rPr>
        <w:t xml:space="preserve">, kas nepieciešamas Līguma 1.1.apakšpunktā noteikto saistību pilnīgai izpildei;  </w:t>
      </w:r>
    </w:p>
    <w:p w14:paraId="3F7D42BF" w14:textId="77777777" w:rsidR="000A1619" w:rsidRPr="00F71F3A" w:rsidRDefault="000A1619" w:rsidP="000A1619">
      <w:pPr>
        <w:jc w:val="both"/>
        <w:rPr>
          <w:rFonts w:cs="Times New Roman"/>
          <w:bCs/>
          <w:szCs w:val="24"/>
        </w:rPr>
      </w:pPr>
      <w:r w:rsidRPr="00F71F3A">
        <w:rPr>
          <w:rFonts w:cs="Times New Roman"/>
          <w:szCs w:val="24"/>
        </w:rPr>
        <w:t>3.1.2. tam ir zināma Līguma pielikumā norādītās Mantas komplektācija un tehniskais stāvoklis</w:t>
      </w:r>
      <w:r w:rsidRPr="00F71F3A">
        <w:rPr>
          <w:rFonts w:cs="Times New Roman"/>
          <w:bCs/>
          <w:szCs w:val="24"/>
        </w:rPr>
        <w:t>;</w:t>
      </w:r>
    </w:p>
    <w:p w14:paraId="437670AE" w14:textId="77777777" w:rsidR="000A1619" w:rsidRPr="00F71F3A" w:rsidRDefault="000A1619" w:rsidP="000A1619">
      <w:pPr>
        <w:jc w:val="both"/>
        <w:rPr>
          <w:rStyle w:val="Heading2Char"/>
          <w:rFonts w:ascii="Times New Roman" w:hAnsi="Times New Roman" w:cs="Times New Roman"/>
          <w:color w:val="auto"/>
        </w:rPr>
      </w:pPr>
      <w:r w:rsidRPr="00F71F3A">
        <w:rPr>
          <w:rStyle w:val="Heading2Char"/>
          <w:rFonts w:ascii="Times New Roman" w:hAnsi="Times New Roman" w:cs="Times New Roman"/>
          <w:color w:val="auto"/>
        </w:rPr>
        <w:t>3.1.3. tā rīcība ar pārņemto Mantu atbildīs Latvijas Republikā spēkā esošo saistošo normatīvo aktu prasībām.</w:t>
      </w:r>
    </w:p>
    <w:p w14:paraId="31CD8E24" w14:textId="77777777" w:rsidR="000A1619" w:rsidRDefault="000A1619" w:rsidP="000A1619">
      <w:pPr>
        <w:jc w:val="both"/>
        <w:rPr>
          <w:noProof/>
          <w:sz w:val="26"/>
          <w:szCs w:val="26"/>
        </w:rPr>
      </w:pPr>
      <w:r>
        <w:rPr>
          <w:noProof/>
          <w:sz w:val="26"/>
          <w:szCs w:val="26"/>
        </w:rPr>
        <w:t xml:space="preserve">3.2. </w:t>
      </w:r>
      <w:r w:rsidRPr="004E6530">
        <w:rPr>
          <w:noProof/>
          <w:sz w:val="26"/>
          <w:szCs w:val="26"/>
        </w:rPr>
        <w:t xml:space="preserve">UZŅĒMUMAM īpašuma tiesības uz Mantu pāriet ar brīdi, kad Līgumā </w:t>
      </w:r>
      <w:r>
        <w:rPr>
          <w:noProof/>
          <w:sz w:val="26"/>
          <w:szCs w:val="26"/>
        </w:rPr>
        <w:t xml:space="preserve">2.1.apakšpunktā </w:t>
      </w:r>
      <w:r w:rsidRPr="004E6530">
        <w:rPr>
          <w:noProof/>
          <w:sz w:val="26"/>
          <w:szCs w:val="26"/>
        </w:rPr>
        <w:t xml:space="preserve">noteiktā </w:t>
      </w:r>
      <w:r>
        <w:rPr>
          <w:noProof/>
          <w:sz w:val="26"/>
          <w:szCs w:val="26"/>
        </w:rPr>
        <w:t>summa</w:t>
      </w:r>
      <w:r w:rsidRPr="004E6530">
        <w:rPr>
          <w:noProof/>
          <w:sz w:val="26"/>
          <w:szCs w:val="26"/>
        </w:rPr>
        <w:t xml:space="preserve"> ir saņemta Līguma 2.</w:t>
      </w:r>
      <w:r>
        <w:rPr>
          <w:noProof/>
          <w:sz w:val="26"/>
          <w:szCs w:val="26"/>
        </w:rPr>
        <w:t>2</w:t>
      </w:r>
      <w:r w:rsidRPr="004E6530">
        <w:rPr>
          <w:noProof/>
          <w:sz w:val="26"/>
          <w:szCs w:val="26"/>
        </w:rPr>
        <w:t>.</w:t>
      </w:r>
      <w:r>
        <w:rPr>
          <w:noProof/>
          <w:sz w:val="26"/>
          <w:szCs w:val="26"/>
        </w:rPr>
        <w:t>apakš</w:t>
      </w:r>
      <w:r w:rsidRPr="004E6530">
        <w:rPr>
          <w:noProof/>
          <w:sz w:val="26"/>
          <w:szCs w:val="26"/>
        </w:rPr>
        <w:t>punktā norādītajā valsts budžeta kontā</w:t>
      </w:r>
      <w:r>
        <w:rPr>
          <w:noProof/>
          <w:sz w:val="26"/>
          <w:szCs w:val="26"/>
        </w:rPr>
        <w:t xml:space="preserve"> un UZNĒMUMS ir saņēmis Mantu. </w:t>
      </w:r>
    </w:p>
    <w:p w14:paraId="35D2C722" w14:textId="77777777" w:rsidR="000A1619" w:rsidRPr="004E6530" w:rsidRDefault="000A1619" w:rsidP="000A1619">
      <w:pPr>
        <w:jc w:val="both"/>
        <w:rPr>
          <w:noProof/>
          <w:sz w:val="26"/>
          <w:szCs w:val="26"/>
        </w:rPr>
      </w:pPr>
      <w:r>
        <w:rPr>
          <w:noProof/>
          <w:sz w:val="26"/>
          <w:szCs w:val="26"/>
        </w:rPr>
        <w:t>3.3. UZŅĒMUMAM ir pienākums pārņemt mantu pilnā apmērā un tas nav tiesīgs atteikties no daļas Mantas.</w:t>
      </w:r>
    </w:p>
    <w:p w14:paraId="722E24D6" w14:textId="3DD37CDE" w:rsidR="000A1619" w:rsidRPr="006C6EE4" w:rsidRDefault="000A1619" w:rsidP="000A1619">
      <w:pPr>
        <w:jc w:val="both"/>
        <w:rPr>
          <w:sz w:val="26"/>
          <w:szCs w:val="26"/>
        </w:rPr>
      </w:pPr>
      <w:r w:rsidRPr="00E651FE">
        <w:rPr>
          <w:noProof/>
          <w:sz w:val="26"/>
          <w:szCs w:val="26"/>
        </w:rPr>
        <w:t>3.</w:t>
      </w:r>
      <w:r w:rsidR="00707C83">
        <w:rPr>
          <w:noProof/>
          <w:sz w:val="26"/>
          <w:szCs w:val="26"/>
        </w:rPr>
        <w:t>4</w:t>
      </w:r>
      <w:r w:rsidRPr="00E651FE">
        <w:rPr>
          <w:noProof/>
          <w:sz w:val="26"/>
          <w:szCs w:val="26"/>
        </w:rPr>
        <w:t xml:space="preserve">. </w:t>
      </w:r>
      <w:r w:rsidRPr="006C6EE4">
        <w:rPr>
          <w:sz w:val="26"/>
          <w:szCs w:val="26"/>
        </w:rPr>
        <w:t>Puses apņemas sniegt otrai Līguma Pusei informāciju, kas nepieciešama Līguma savlaicīgai un kvalitatīvai izpildei.</w:t>
      </w:r>
    </w:p>
    <w:p w14:paraId="6F481C80" w14:textId="02CD8787" w:rsidR="000A1619" w:rsidRPr="00F71F3A" w:rsidRDefault="000A1619" w:rsidP="000A1619">
      <w:pPr>
        <w:jc w:val="both"/>
        <w:rPr>
          <w:sz w:val="26"/>
          <w:szCs w:val="26"/>
        </w:rPr>
      </w:pPr>
      <w:r>
        <w:rPr>
          <w:sz w:val="26"/>
          <w:szCs w:val="26"/>
        </w:rPr>
        <w:t>3.</w:t>
      </w:r>
      <w:r w:rsidR="00707C83">
        <w:rPr>
          <w:sz w:val="26"/>
          <w:szCs w:val="26"/>
        </w:rPr>
        <w:t>5</w:t>
      </w:r>
      <w:r>
        <w:rPr>
          <w:sz w:val="26"/>
          <w:szCs w:val="26"/>
        </w:rPr>
        <w:t xml:space="preserve">. </w:t>
      </w:r>
      <w:r w:rsidRPr="00CD57FE">
        <w:rPr>
          <w:sz w:val="26"/>
          <w:szCs w:val="26"/>
        </w:rPr>
        <w:t>D</w:t>
      </w:r>
      <w:r>
        <w:rPr>
          <w:sz w:val="26"/>
          <w:szCs w:val="26"/>
        </w:rPr>
        <w:t>IENESTS, parakstot Līgumu,</w:t>
      </w:r>
      <w:r w:rsidRPr="00CD57FE">
        <w:rPr>
          <w:sz w:val="26"/>
          <w:szCs w:val="26"/>
        </w:rPr>
        <w:t xml:space="preserve"> apliecina, ka t</w:t>
      </w:r>
      <w:r>
        <w:rPr>
          <w:sz w:val="26"/>
          <w:szCs w:val="26"/>
        </w:rPr>
        <w:t>am</w:t>
      </w:r>
      <w:r w:rsidRPr="00CD57FE">
        <w:rPr>
          <w:sz w:val="26"/>
          <w:szCs w:val="26"/>
        </w:rPr>
        <w:t xml:space="preserve"> ir tiesības rīkoties ar Mantu</w:t>
      </w:r>
      <w:r>
        <w:rPr>
          <w:sz w:val="26"/>
          <w:szCs w:val="26"/>
        </w:rPr>
        <w:t>.</w:t>
      </w:r>
      <w:r w:rsidRPr="00CD57FE">
        <w:rPr>
          <w:sz w:val="26"/>
          <w:szCs w:val="26"/>
        </w:rPr>
        <w:t xml:space="preserve"> </w:t>
      </w:r>
      <w:r>
        <w:rPr>
          <w:sz w:val="26"/>
          <w:szCs w:val="26"/>
        </w:rPr>
        <w:t>P</w:t>
      </w:r>
      <w:r w:rsidRPr="00CD57FE">
        <w:rPr>
          <w:sz w:val="26"/>
          <w:szCs w:val="26"/>
        </w:rPr>
        <w:t xml:space="preserve">ar visu trešo personu prasībām, kas attiecībā uz </w:t>
      </w:r>
      <w:r>
        <w:rPr>
          <w:sz w:val="26"/>
          <w:szCs w:val="26"/>
        </w:rPr>
        <w:t>M</w:t>
      </w:r>
      <w:r w:rsidRPr="00CD57FE">
        <w:rPr>
          <w:sz w:val="26"/>
          <w:szCs w:val="26"/>
        </w:rPr>
        <w:t xml:space="preserve">antu radušās līdz Mantas nodošanai </w:t>
      </w:r>
      <w:r w:rsidRPr="00F71F3A">
        <w:rPr>
          <w:sz w:val="26"/>
          <w:szCs w:val="26"/>
        </w:rPr>
        <w:t>UZŅĒMUMAM, atbild DIENESTS.</w:t>
      </w:r>
    </w:p>
    <w:p w14:paraId="3C7A56F5" w14:textId="52DCD4A7" w:rsidR="000A1619" w:rsidRPr="004E6530" w:rsidRDefault="000A1619" w:rsidP="000A1619">
      <w:pPr>
        <w:jc w:val="both"/>
        <w:rPr>
          <w:noProof/>
          <w:sz w:val="26"/>
          <w:szCs w:val="26"/>
        </w:rPr>
      </w:pPr>
      <w:r w:rsidRPr="00F71F3A">
        <w:rPr>
          <w:rStyle w:val="Heading2Char"/>
          <w:rFonts w:cs="Times New Roman"/>
          <w:color w:val="auto"/>
        </w:rPr>
        <w:t>3.</w:t>
      </w:r>
      <w:r w:rsidR="00707C83">
        <w:rPr>
          <w:rStyle w:val="Heading2Char"/>
          <w:rFonts w:cs="Times New Roman"/>
          <w:color w:val="auto"/>
        </w:rPr>
        <w:t>6</w:t>
      </w:r>
      <w:r w:rsidRPr="00F71F3A">
        <w:rPr>
          <w:rStyle w:val="Heading2Char"/>
          <w:rFonts w:cs="Times New Roman"/>
          <w:color w:val="auto"/>
        </w:rPr>
        <w:t>.</w:t>
      </w:r>
      <w:r w:rsidRPr="00F71F3A">
        <w:rPr>
          <w:noProof/>
          <w:sz w:val="26"/>
          <w:szCs w:val="26"/>
        </w:rPr>
        <w:t xml:space="preserve"> Ja rodas tiesiski šķēršļi, kas no DIENESTA puses liedz parakstīt Līguma 2.5.</w:t>
      </w:r>
      <w:r w:rsidR="003C488C">
        <w:rPr>
          <w:noProof/>
          <w:sz w:val="26"/>
          <w:szCs w:val="26"/>
        </w:rPr>
        <w:t>apakš</w:t>
      </w:r>
      <w:r w:rsidRPr="00F71F3A">
        <w:rPr>
          <w:noProof/>
          <w:sz w:val="26"/>
          <w:szCs w:val="26"/>
        </w:rPr>
        <w:t xml:space="preserve">punktā minēto Valstij piekritīgās mantas aprakstes un novērtējuma aktu, UZŅĒMUMS pēc DIENESTA </w:t>
      </w:r>
      <w:r w:rsidRPr="004E6530">
        <w:rPr>
          <w:noProof/>
          <w:sz w:val="26"/>
          <w:szCs w:val="26"/>
        </w:rPr>
        <w:t xml:space="preserve">rakstiska lūguma atgriež Mantu, savukārt </w:t>
      </w:r>
      <w:r>
        <w:rPr>
          <w:noProof/>
          <w:sz w:val="26"/>
          <w:szCs w:val="26"/>
        </w:rPr>
        <w:t>DIENESTS</w:t>
      </w:r>
      <w:r w:rsidRPr="007B769F">
        <w:rPr>
          <w:noProof/>
          <w:sz w:val="28"/>
          <w:szCs w:val="28"/>
        </w:rPr>
        <w:t xml:space="preserve"> pēc Mantas </w:t>
      </w:r>
      <w:r w:rsidRPr="004E6530">
        <w:rPr>
          <w:noProof/>
          <w:sz w:val="26"/>
          <w:szCs w:val="26"/>
        </w:rPr>
        <w:t>saņemšanas atmaksā UZŅĒMUMAM valsts budžeta kontā iemaksāto Mantas vērtību uz UZŅĒMUMA norādīto norēķina kontu.</w:t>
      </w:r>
    </w:p>
    <w:p w14:paraId="3C66C39B" w14:textId="77777777" w:rsidR="000A1619" w:rsidRDefault="000A1619" w:rsidP="000A1619">
      <w:pPr>
        <w:jc w:val="both"/>
        <w:rPr>
          <w:noProof/>
          <w:sz w:val="28"/>
          <w:szCs w:val="28"/>
        </w:rPr>
      </w:pPr>
    </w:p>
    <w:p w14:paraId="7DA1D3EA" w14:textId="5C3C04E7" w:rsidR="008668BB" w:rsidRPr="00813456" w:rsidRDefault="000A1619" w:rsidP="008C3E41">
      <w:pPr>
        <w:tabs>
          <w:tab w:val="left" w:pos="567"/>
        </w:tabs>
        <w:jc w:val="center"/>
        <w:rPr>
          <w:b/>
          <w:sz w:val="26"/>
          <w:szCs w:val="26"/>
        </w:rPr>
      </w:pPr>
      <w:r w:rsidRPr="00813456">
        <w:rPr>
          <w:b/>
          <w:sz w:val="26"/>
          <w:szCs w:val="26"/>
        </w:rPr>
        <w:t>4. PUŠU ATBILDĪBA</w:t>
      </w:r>
    </w:p>
    <w:p w14:paraId="172860DF" w14:textId="77777777" w:rsidR="000A1619" w:rsidRPr="004F3694" w:rsidRDefault="000A1619" w:rsidP="000A1619">
      <w:pPr>
        <w:jc w:val="both"/>
        <w:rPr>
          <w:sz w:val="26"/>
          <w:szCs w:val="26"/>
        </w:rPr>
      </w:pPr>
      <w:r w:rsidRPr="001212CA">
        <w:rPr>
          <w:szCs w:val="24"/>
        </w:rPr>
        <w:lastRenderedPageBreak/>
        <w:t>4</w:t>
      </w:r>
      <w:r w:rsidRPr="001212CA">
        <w:rPr>
          <w:sz w:val="26"/>
          <w:szCs w:val="26"/>
        </w:rPr>
        <w:t>.1.</w:t>
      </w:r>
      <w:r w:rsidRPr="004F3694">
        <w:rPr>
          <w:sz w:val="26"/>
          <w:szCs w:val="26"/>
        </w:rPr>
        <w:tab/>
      </w:r>
      <w:r w:rsidRPr="004F3694">
        <w:rPr>
          <w:color w:val="000000"/>
          <w:sz w:val="26"/>
          <w:szCs w:val="26"/>
        </w:rPr>
        <w:t xml:space="preserve">Pusēm ir pienākums atlīdzināt otrai Pusei nodarītos </w:t>
      </w:r>
      <w:r w:rsidRPr="004F3694">
        <w:rPr>
          <w:sz w:val="26"/>
          <w:szCs w:val="26"/>
        </w:rPr>
        <w:t>zaudējumus</w:t>
      </w:r>
      <w:r w:rsidRPr="004F3694">
        <w:rPr>
          <w:color w:val="000000"/>
          <w:sz w:val="26"/>
          <w:szCs w:val="26"/>
        </w:rPr>
        <w:t>, ja tādi ir radušies Puses prettiesiskas rīcības (darbība vai bezdarbība) rezultātā, kam par iemeslu</w:t>
      </w:r>
      <w:r w:rsidRPr="004F3694">
        <w:rPr>
          <w:sz w:val="26"/>
          <w:szCs w:val="26"/>
        </w:rPr>
        <w:t xml:space="preserve"> ir ļauns nolūks vai rupja neuzmanība, </w:t>
      </w:r>
      <w:r w:rsidRPr="004F3694">
        <w:rPr>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723DE3B1" w14:textId="062F5B25" w:rsidR="000A1619" w:rsidRDefault="000A1619" w:rsidP="000A1619">
      <w:pPr>
        <w:tabs>
          <w:tab w:val="left" w:pos="567"/>
        </w:tabs>
        <w:jc w:val="both"/>
        <w:rPr>
          <w:sz w:val="26"/>
          <w:szCs w:val="26"/>
        </w:rPr>
      </w:pPr>
      <w:r w:rsidRPr="001212CA">
        <w:rPr>
          <w:sz w:val="26"/>
          <w:szCs w:val="26"/>
        </w:rPr>
        <w:t>4</w:t>
      </w:r>
      <w:r w:rsidR="008C3E41">
        <w:rPr>
          <w:sz w:val="26"/>
          <w:szCs w:val="26"/>
        </w:rPr>
        <w:t>.2.</w:t>
      </w:r>
      <w:r w:rsidRPr="001212CA">
        <w:rPr>
          <w:sz w:val="26"/>
          <w:szCs w:val="26"/>
        </w:rPr>
        <w:t xml:space="preserve"> Par </w:t>
      </w:r>
      <w:r>
        <w:rPr>
          <w:sz w:val="26"/>
          <w:szCs w:val="26"/>
        </w:rPr>
        <w:t xml:space="preserve">Mantas </w:t>
      </w:r>
      <w:r w:rsidRPr="001C5A3B">
        <w:rPr>
          <w:sz w:val="26"/>
          <w:szCs w:val="26"/>
        </w:rPr>
        <w:t>nepārņemšanu Līguma 2.</w:t>
      </w:r>
      <w:r w:rsidRPr="006C6EE4">
        <w:rPr>
          <w:sz w:val="26"/>
          <w:szCs w:val="26"/>
        </w:rPr>
        <w:t>5</w:t>
      </w:r>
      <w:r w:rsidRPr="001C5A3B">
        <w:rPr>
          <w:sz w:val="26"/>
          <w:szCs w:val="26"/>
        </w:rPr>
        <w:t>.apakšpunktā noteiktajā</w:t>
      </w:r>
      <w:r>
        <w:rPr>
          <w:sz w:val="26"/>
          <w:szCs w:val="26"/>
        </w:rPr>
        <w:t xml:space="preserve"> termiņā</w:t>
      </w:r>
      <w:r w:rsidRPr="001212CA">
        <w:rPr>
          <w:sz w:val="26"/>
          <w:szCs w:val="26"/>
        </w:rPr>
        <w:t xml:space="preserve">, </w:t>
      </w:r>
      <w:r>
        <w:rPr>
          <w:sz w:val="26"/>
          <w:szCs w:val="26"/>
        </w:rPr>
        <w:t>DIENESTS</w:t>
      </w:r>
      <w:r w:rsidRPr="001212CA">
        <w:rPr>
          <w:sz w:val="26"/>
          <w:szCs w:val="26"/>
        </w:rPr>
        <w:t xml:space="preserve"> </w:t>
      </w:r>
      <w:r w:rsidR="008C3E41">
        <w:rPr>
          <w:sz w:val="26"/>
          <w:szCs w:val="26"/>
        </w:rPr>
        <w:t>pieprasa</w:t>
      </w:r>
      <w:r w:rsidRPr="001212CA">
        <w:rPr>
          <w:sz w:val="26"/>
          <w:szCs w:val="26"/>
        </w:rPr>
        <w:t xml:space="preserve"> </w:t>
      </w:r>
      <w:r>
        <w:rPr>
          <w:sz w:val="26"/>
          <w:szCs w:val="26"/>
        </w:rPr>
        <w:t>UZŅĒMUMAM</w:t>
      </w:r>
      <w:r w:rsidRPr="001212CA">
        <w:rPr>
          <w:sz w:val="26"/>
          <w:szCs w:val="26"/>
        </w:rPr>
        <w:t xml:space="preserve"> maksāt līgumsodu 0,5% (puse no viena procenta) apmērā no Līguma </w:t>
      </w:r>
      <w:r>
        <w:rPr>
          <w:sz w:val="26"/>
          <w:szCs w:val="26"/>
        </w:rPr>
        <w:t xml:space="preserve">2.1.apakšpunktā noteiktās Līguma kopējās </w:t>
      </w:r>
      <w:r w:rsidRPr="001212CA">
        <w:rPr>
          <w:sz w:val="26"/>
          <w:szCs w:val="26"/>
        </w:rPr>
        <w:t xml:space="preserve">summas par katru nokavēto dienu. Saskaņā ar šo punktu aprēķinātais līgumsods nedrīkst pārsniegt 10% (desmit procentus) no Līguma </w:t>
      </w:r>
      <w:r>
        <w:rPr>
          <w:sz w:val="26"/>
          <w:szCs w:val="26"/>
        </w:rPr>
        <w:t>2.1.apakšpunktā noteiktās</w:t>
      </w:r>
      <w:r w:rsidRPr="001212CA">
        <w:rPr>
          <w:sz w:val="26"/>
          <w:szCs w:val="26"/>
        </w:rPr>
        <w:t xml:space="preserve"> </w:t>
      </w:r>
      <w:r>
        <w:rPr>
          <w:sz w:val="26"/>
          <w:szCs w:val="26"/>
        </w:rPr>
        <w:t xml:space="preserve">Līguma kopējās </w:t>
      </w:r>
      <w:r w:rsidRPr="001212CA">
        <w:rPr>
          <w:sz w:val="26"/>
          <w:szCs w:val="26"/>
        </w:rPr>
        <w:t>summas.</w:t>
      </w:r>
    </w:p>
    <w:p w14:paraId="4B54DF02" w14:textId="466A941C" w:rsidR="000A1619" w:rsidRPr="001212CA" w:rsidRDefault="000A1619" w:rsidP="000A1619">
      <w:pPr>
        <w:tabs>
          <w:tab w:val="left" w:pos="567"/>
        </w:tabs>
        <w:jc w:val="both"/>
        <w:rPr>
          <w:sz w:val="26"/>
          <w:szCs w:val="26"/>
        </w:rPr>
      </w:pPr>
      <w:r>
        <w:rPr>
          <w:sz w:val="26"/>
          <w:szCs w:val="26"/>
        </w:rPr>
        <w:t>4.</w:t>
      </w:r>
      <w:r w:rsidR="008C3E41">
        <w:rPr>
          <w:sz w:val="26"/>
          <w:szCs w:val="26"/>
        </w:rPr>
        <w:t>3</w:t>
      </w:r>
      <w:r>
        <w:rPr>
          <w:sz w:val="26"/>
          <w:szCs w:val="26"/>
        </w:rPr>
        <w:t xml:space="preserve">. Par Mantas nenodošanu Līguma 2.5.apakšpunktā noteiktajā termiņā, UZŅĒMUMS </w:t>
      </w:r>
      <w:r w:rsidR="008C3E41">
        <w:rPr>
          <w:sz w:val="26"/>
          <w:szCs w:val="26"/>
        </w:rPr>
        <w:t>pieprasa</w:t>
      </w:r>
      <w:r>
        <w:rPr>
          <w:sz w:val="26"/>
          <w:szCs w:val="26"/>
        </w:rPr>
        <w:t xml:space="preserve"> DIENESTAM maksāt līgumsodu 0,5% (puse no viena procenta) apmērā no Līguma 2.1. apakšpunktā noteiktās Līguma kopējās </w:t>
      </w:r>
      <w:r w:rsidRPr="001212CA">
        <w:rPr>
          <w:sz w:val="26"/>
          <w:szCs w:val="26"/>
        </w:rPr>
        <w:t>summas par katru nokavēto dienu.</w:t>
      </w:r>
      <w:r>
        <w:rPr>
          <w:sz w:val="26"/>
          <w:szCs w:val="26"/>
        </w:rPr>
        <w:t xml:space="preserve"> </w:t>
      </w:r>
      <w:r w:rsidR="00A14EC9" w:rsidRPr="001212CA">
        <w:rPr>
          <w:sz w:val="26"/>
          <w:szCs w:val="26"/>
        </w:rPr>
        <w:t xml:space="preserve">Saskaņā ar šo punktu aprēķinātais līgumsods nedrīkst pārsniegt 10% (desmit procentus) no Līguma </w:t>
      </w:r>
      <w:r w:rsidR="00A14EC9">
        <w:rPr>
          <w:sz w:val="26"/>
          <w:szCs w:val="26"/>
        </w:rPr>
        <w:t>2.1.apakšpunktā noteiktās</w:t>
      </w:r>
      <w:r w:rsidR="00A14EC9" w:rsidRPr="001212CA">
        <w:rPr>
          <w:sz w:val="26"/>
          <w:szCs w:val="26"/>
        </w:rPr>
        <w:t xml:space="preserve"> </w:t>
      </w:r>
      <w:r w:rsidR="00A14EC9">
        <w:rPr>
          <w:sz w:val="26"/>
          <w:szCs w:val="26"/>
        </w:rPr>
        <w:t xml:space="preserve">Līguma kopējās </w:t>
      </w:r>
      <w:r w:rsidR="00A14EC9" w:rsidRPr="001212CA">
        <w:rPr>
          <w:sz w:val="26"/>
          <w:szCs w:val="26"/>
        </w:rPr>
        <w:t>summas.</w:t>
      </w:r>
    </w:p>
    <w:p w14:paraId="11FC3B40" w14:textId="01C0D93B" w:rsidR="000A1619" w:rsidRPr="001212CA" w:rsidRDefault="000A1619" w:rsidP="000A1619">
      <w:pPr>
        <w:tabs>
          <w:tab w:val="left" w:pos="567"/>
        </w:tabs>
        <w:jc w:val="both"/>
        <w:rPr>
          <w:sz w:val="26"/>
          <w:szCs w:val="26"/>
        </w:rPr>
      </w:pPr>
      <w:r w:rsidRPr="001212CA">
        <w:rPr>
          <w:sz w:val="26"/>
          <w:szCs w:val="26"/>
        </w:rPr>
        <w:t>4.</w:t>
      </w:r>
      <w:r w:rsidR="008C3E41">
        <w:rPr>
          <w:sz w:val="26"/>
          <w:szCs w:val="26"/>
        </w:rPr>
        <w:t>4</w:t>
      </w:r>
      <w:r w:rsidRPr="001212CA">
        <w:rPr>
          <w:sz w:val="26"/>
          <w:szCs w:val="26"/>
        </w:rPr>
        <w:t>.</w:t>
      </w:r>
      <w:r w:rsidRPr="001212CA">
        <w:rPr>
          <w:sz w:val="26"/>
          <w:szCs w:val="26"/>
        </w:rPr>
        <w:tab/>
        <w:t>Līgumsoda samaksa neatbrīvo Puses no pārējo Līguma saistību izpildes un zaudējumu atlīdzināšanas pienākuma.</w:t>
      </w:r>
    </w:p>
    <w:p w14:paraId="1479D2D4" w14:textId="5E5A64DA" w:rsidR="000A1619" w:rsidRDefault="000A1619" w:rsidP="000A1619">
      <w:pPr>
        <w:jc w:val="both"/>
        <w:rPr>
          <w:sz w:val="26"/>
          <w:szCs w:val="26"/>
        </w:rPr>
      </w:pPr>
      <w:r w:rsidRPr="001212CA">
        <w:rPr>
          <w:sz w:val="26"/>
          <w:szCs w:val="26"/>
        </w:rPr>
        <w:t>4.</w:t>
      </w:r>
      <w:r w:rsidR="008C3E41">
        <w:rPr>
          <w:sz w:val="26"/>
          <w:szCs w:val="26"/>
        </w:rPr>
        <w:t>5</w:t>
      </w:r>
      <w:r w:rsidRPr="001212CA">
        <w:rPr>
          <w:sz w:val="26"/>
          <w:szCs w:val="26"/>
        </w:rPr>
        <w:t xml:space="preserve">. Ja nokavēta kādas Līgumā noteiktas saistības izpilde, līgumsods aprēķināms par periodu, kas sākas nākamajā kalendārajā dienā pēc Līgumā noteiktā saistības izpildes termiņa un ietver dienu, kurā saistība izpildīta. </w:t>
      </w:r>
    </w:p>
    <w:p w14:paraId="2099DAEC" w14:textId="77777777" w:rsidR="000A1619" w:rsidRDefault="000A1619" w:rsidP="000A1619">
      <w:pPr>
        <w:jc w:val="both"/>
        <w:rPr>
          <w:sz w:val="26"/>
          <w:szCs w:val="26"/>
        </w:rPr>
      </w:pPr>
    </w:p>
    <w:p w14:paraId="49704349" w14:textId="77777777" w:rsidR="000A1619" w:rsidRPr="00813456" w:rsidRDefault="000A1619" w:rsidP="000A1619">
      <w:pPr>
        <w:jc w:val="both"/>
        <w:rPr>
          <w:b/>
          <w:sz w:val="26"/>
          <w:szCs w:val="26"/>
        </w:rPr>
      </w:pPr>
    </w:p>
    <w:p w14:paraId="02289A2B" w14:textId="2C636447" w:rsidR="000A1619" w:rsidRDefault="000A1619" w:rsidP="00BC5652">
      <w:pPr>
        <w:jc w:val="center"/>
        <w:rPr>
          <w:b/>
          <w:sz w:val="26"/>
          <w:szCs w:val="26"/>
        </w:rPr>
      </w:pPr>
      <w:r w:rsidRPr="00813456">
        <w:rPr>
          <w:b/>
          <w:sz w:val="26"/>
          <w:szCs w:val="26"/>
        </w:rPr>
        <w:t>5. LĪGUMA KONFIDENCIALITĀTE UN FIZISKO PERSONU DATU AIZSARDZĪBA</w:t>
      </w:r>
    </w:p>
    <w:p w14:paraId="7C0AD53A" w14:textId="77777777" w:rsidR="00710A1B" w:rsidRPr="00813456" w:rsidRDefault="00710A1B" w:rsidP="00BC5652">
      <w:pPr>
        <w:jc w:val="center"/>
        <w:rPr>
          <w:b/>
          <w:sz w:val="26"/>
          <w:szCs w:val="26"/>
        </w:rPr>
      </w:pPr>
    </w:p>
    <w:p w14:paraId="6AAF0C01" w14:textId="77777777" w:rsidR="000A1619" w:rsidRPr="00407CA4" w:rsidRDefault="000A1619" w:rsidP="000A1619">
      <w:pPr>
        <w:jc w:val="both"/>
        <w:rPr>
          <w:sz w:val="26"/>
          <w:szCs w:val="26"/>
        </w:rPr>
      </w:pPr>
      <w:r w:rsidRPr="00407CA4">
        <w:rPr>
          <w:sz w:val="26"/>
          <w:szCs w:val="26"/>
        </w:rPr>
        <w:t>5.1. 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586C7EE5" w14:textId="77777777" w:rsidR="000A1619" w:rsidRPr="00407CA4" w:rsidRDefault="000A1619" w:rsidP="000A1619">
      <w:pPr>
        <w:jc w:val="both"/>
        <w:rPr>
          <w:sz w:val="26"/>
          <w:szCs w:val="26"/>
        </w:rPr>
      </w:pPr>
      <w:r w:rsidRPr="00407CA4">
        <w:rPr>
          <w:sz w:val="26"/>
          <w:szCs w:val="26"/>
        </w:rPr>
        <w:t>5.2. 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554D03B0" w14:textId="77777777" w:rsidR="000A1619" w:rsidRPr="00407CA4" w:rsidRDefault="000A1619" w:rsidP="000A1619">
      <w:pPr>
        <w:jc w:val="both"/>
        <w:rPr>
          <w:sz w:val="26"/>
          <w:szCs w:val="26"/>
        </w:rPr>
      </w:pPr>
      <w:r w:rsidRPr="00407CA4">
        <w:rPr>
          <w:sz w:val="26"/>
          <w:szCs w:val="26"/>
        </w:rPr>
        <w:t>5.3. 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06935161" w14:textId="77777777" w:rsidR="000A1619" w:rsidRDefault="000A1619" w:rsidP="000A1619">
      <w:pPr>
        <w:jc w:val="both"/>
        <w:rPr>
          <w:sz w:val="26"/>
          <w:szCs w:val="26"/>
        </w:rPr>
      </w:pPr>
      <w:r w:rsidRPr="00407CA4">
        <w:rPr>
          <w:sz w:val="26"/>
          <w:szCs w:val="26"/>
        </w:rPr>
        <w:t xml:space="preserve">5.4. 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w:t>
      </w:r>
      <w:r w:rsidRPr="00407CA4">
        <w:rPr>
          <w:sz w:val="26"/>
          <w:szCs w:val="26"/>
        </w:rPr>
        <w:lastRenderedPageBreak/>
        <w:t xml:space="preserve">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Pr>
          <w:sz w:val="26"/>
          <w:szCs w:val="26"/>
        </w:rPr>
        <w:t>UZŅĒMUMAM</w:t>
      </w:r>
      <w:r w:rsidRPr="00407CA4">
        <w:rPr>
          <w:sz w:val="26"/>
          <w:szCs w:val="26"/>
        </w:rPr>
        <w:t xml:space="preserve"> ir pienākums, </w:t>
      </w:r>
      <w:r>
        <w:rPr>
          <w:sz w:val="26"/>
          <w:szCs w:val="26"/>
        </w:rPr>
        <w:t>Iegādājoties Mantu</w:t>
      </w:r>
      <w:r w:rsidRPr="00407CA4">
        <w:rPr>
          <w:sz w:val="26"/>
          <w:szCs w:val="26"/>
        </w:rPr>
        <w:t>, īstenot atbilstošus tehniskos un organizatoriskos pasākumus, lai ievērotu Regulas un Latvijas Republikas normatīvajos aktos noteiktās prasības attiecībā uz fizisko personu datu aizsardzību.</w:t>
      </w:r>
    </w:p>
    <w:p w14:paraId="5CA5B2EE" w14:textId="77777777" w:rsidR="000A1619" w:rsidRPr="00407CA4" w:rsidRDefault="000A1619" w:rsidP="000A1619">
      <w:pPr>
        <w:jc w:val="both"/>
        <w:rPr>
          <w:sz w:val="26"/>
          <w:szCs w:val="26"/>
        </w:rPr>
      </w:pPr>
    </w:p>
    <w:p w14:paraId="5BCE333E" w14:textId="77777777" w:rsidR="000A1619" w:rsidRDefault="000A1619" w:rsidP="000A1619">
      <w:pPr>
        <w:rPr>
          <w:noProof/>
          <w:sz w:val="26"/>
          <w:szCs w:val="26"/>
        </w:rPr>
      </w:pPr>
    </w:p>
    <w:p w14:paraId="1D800D1E" w14:textId="64114209" w:rsidR="000A1619" w:rsidRDefault="000A1619" w:rsidP="009D407C">
      <w:pPr>
        <w:jc w:val="center"/>
        <w:rPr>
          <w:b/>
          <w:sz w:val="26"/>
          <w:szCs w:val="26"/>
        </w:rPr>
      </w:pPr>
      <w:r w:rsidRPr="00813456">
        <w:rPr>
          <w:b/>
          <w:sz w:val="26"/>
          <w:szCs w:val="26"/>
        </w:rPr>
        <w:t>6. NEPĀRVARAMA VARA</w:t>
      </w:r>
    </w:p>
    <w:p w14:paraId="051F30A2" w14:textId="77777777" w:rsidR="00710A1B" w:rsidRPr="00813456" w:rsidRDefault="00710A1B" w:rsidP="009D407C">
      <w:pPr>
        <w:jc w:val="center"/>
        <w:rPr>
          <w:b/>
          <w:sz w:val="26"/>
          <w:szCs w:val="26"/>
        </w:rPr>
      </w:pPr>
    </w:p>
    <w:p w14:paraId="5483F87C" w14:textId="7AF8D2E6" w:rsidR="000A1619" w:rsidRPr="00407CA4" w:rsidRDefault="000A1619" w:rsidP="000A1619">
      <w:pPr>
        <w:ind w:right="-1"/>
        <w:jc w:val="both"/>
        <w:rPr>
          <w:sz w:val="26"/>
          <w:szCs w:val="26"/>
        </w:rPr>
      </w:pPr>
      <w:r w:rsidRPr="00407CA4">
        <w:rPr>
          <w:sz w:val="26"/>
          <w:szCs w:val="26"/>
        </w:rPr>
        <w:t>6.1.</w:t>
      </w:r>
      <w:r w:rsidR="00EE0BC0">
        <w:rPr>
          <w:sz w:val="26"/>
          <w:szCs w:val="26"/>
        </w:rPr>
        <w:t xml:space="preserve"> </w:t>
      </w:r>
      <w:r w:rsidRPr="00407CA4">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407CA4">
        <w:rPr>
          <w:i/>
          <w:iCs/>
          <w:sz w:val="26"/>
          <w:szCs w:val="26"/>
        </w:rPr>
        <w:t>Force</w:t>
      </w:r>
      <w:proofErr w:type="spellEnd"/>
      <w:r w:rsidRPr="00407CA4">
        <w:rPr>
          <w:i/>
          <w:iCs/>
          <w:sz w:val="26"/>
          <w:szCs w:val="26"/>
        </w:rPr>
        <w:t xml:space="preserve"> </w:t>
      </w:r>
      <w:proofErr w:type="spellStart"/>
      <w:r w:rsidRPr="00407CA4">
        <w:rPr>
          <w:i/>
          <w:iCs/>
          <w:sz w:val="26"/>
          <w:szCs w:val="26"/>
        </w:rPr>
        <w:t>majeure</w:t>
      </w:r>
      <w:proofErr w:type="spellEnd"/>
      <w:r w:rsidRPr="00407CA4">
        <w:rPr>
          <w:sz w:val="26"/>
          <w:szCs w:val="26"/>
        </w:rPr>
        <w:t>) rezultātā.</w:t>
      </w:r>
    </w:p>
    <w:p w14:paraId="65E09CEA" w14:textId="77777777" w:rsidR="000A1619" w:rsidRPr="00407CA4" w:rsidRDefault="000A1619" w:rsidP="000A1619">
      <w:pPr>
        <w:ind w:right="-1"/>
        <w:jc w:val="both"/>
        <w:rPr>
          <w:sz w:val="26"/>
          <w:szCs w:val="26"/>
        </w:rPr>
      </w:pPr>
      <w:r w:rsidRPr="00407CA4">
        <w:rPr>
          <w:sz w:val="26"/>
          <w:szCs w:val="26"/>
        </w:rPr>
        <w:t>6.2.</w:t>
      </w:r>
      <w:r w:rsidRPr="00407CA4">
        <w:rPr>
          <w:b/>
          <w:sz w:val="26"/>
          <w:szCs w:val="26"/>
        </w:rPr>
        <w:t xml:space="preserve"> </w:t>
      </w:r>
      <w:r w:rsidRPr="00407CA4">
        <w:rPr>
          <w:sz w:val="26"/>
          <w:szCs w:val="26"/>
        </w:rPr>
        <w:t xml:space="preserve">Par nepārvaramu varu netiek uzskatīti UZŅĒMUMA </w:t>
      </w:r>
      <w:r>
        <w:rPr>
          <w:sz w:val="26"/>
          <w:szCs w:val="26"/>
        </w:rPr>
        <w:t>pārstāvju</w:t>
      </w:r>
      <w:r w:rsidRPr="00407CA4">
        <w:rPr>
          <w:sz w:val="26"/>
          <w:szCs w:val="26"/>
        </w:rPr>
        <w:t xml:space="preserve"> nepieejamība darba nespējas vai citu iemeslu dēļ (ja vien minētās problēmas tieši neizriet no nepārvaramas varas).</w:t>
      </w:r>
    </w:p>
    <w:p w14:paraId="74F09E1D" w14:textId="77777777" w:rsidR="000A1619" w:rsidRPr="00407CA4" w:rsidRDefault="000A1619" w:rsidP="000A1619">
      <w:pPr>
        <w:ind w:right="-1"/>
        <w:jc w:val="both"/>
        <w:rPr>
          <w:sz w:val="26"/>
          <w:szCs w:val="26"/>
        </w:rPr>
      </w:pPr>
      <w:r w:rsidRPr="00407CA4">
        <w:rPr>
          <w:sz w:val="26"/>
          <w:szCs w:val="26"/>
        </w:rPr>
        <w:t>6.3</w:t>
      </w:r>
      <w:r w:rsidRPr="009D407C">
        <w:rPr>
          <w:sz w:val="26"/>
          <w:szCs w:val="26"/>
        </w:rPr>
        <w:t>.</w:t>
      </w:r>
      <w:r w:rsidRPr="00407CA4">
        <w:rPr>
          <w:b/>
          <w:sz w:val="26"/>
          <w:szCs w:val="26"/>
        </w:rPr>
        <w:t xml:space="preserve"> </w:t>
      </w:r>
      <w:r w:rsidRPr="00407CA4">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4DEEA7F5" w14:textId="77777777" w:rsidR="000A1619" w:rsidRPr="00407CA4" w:rsidRDefault="000A1619" w:rsidP="000A1619">
      <w:pPr>
        <w:ind w:right="-1"/>
        <w:jc w:val="both"/>
        <w:rPr>
          <w:sz w:val="26"/>
          <w:szCs w:val="26"/>
        </w:rPr>
      </w:pPr>
      <w:r w:rsidRPr="00407CA4">
        <w:rPr>
          <w:sz w:val="26"/>
          <w:szCs w:val="26"/>
        </w:rPr>
        <w:t>6.4.</w:t>
      </w:r>
      <w:r w:rsidRPr="00407CA4">
        <w:rPr>
          <w:b/>
          <w:sz w:val="26"/>
          <w:szCs w:val="26"/>
        </w:rPr>
        <w:t xml:space="preserve"> </w:t>
      </w:r>
      <w:r w:rsidRPr="00407CA4">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5581F960" w14:textId="6E2A42DC" w:rsidR="000A1619" w:rsidRPr="001212CA" w:rsidRDefault="000A1619" w:rsidP="009D407C">
      <w:pPr>
        <w:ind w:right="-1"/>
        <w:jc w:val="both"/>
        <w:rPr>
          <w:noProof/>
          <w:sz w:val="26"/>
          <w:szCs w:val="26"/>
        </w:rPr>
      </w:pPr>
      <w:r w:rsidRPr="00407CA4">
        <w:rPr>
          <w:sz w:val="26"/>
          <w:szCs w:val="26"/>
        </w:rPr>
        <w:t>6.5. Iestājoties nepārvaramas varas apstākļiem, Līgums var tikt izbeigts nekavējoties, par to Pusēm rakstiski vienojoties.</w:t>
      </w:r>
    </w:p>
    <w:p w14:paraId="6168A206" w14:textId="75BD1B47" w:rsidR="000A1619" w:rsidRDefault="000A1619" w:rsidP="009D407C">
      <w:pPr>
        <w:pStyle w:val="Heading1"/>
        <w:jc w:val="center"/>
        <w:rPr>
          <w:rFonts w:ascii="Times New Roman" w:hAnsi="Times New Roman" w:cs="Times New Roman"/>
          <w:b/>
          <w:noProof/>
          <w:color w:val="auto"/>
          <w:sz w:val="26"/>
          <w:szCs w:val="26"/>
        </w:rPr>
      </w:pPr>
      <w:r>
        <w:rPr>
          <w:rFonts w:ascii="Times New Roman" w:hAnsi="Times New Roman" w:cs="Times New Roman"/>
          <w:b/>
          <w:noProof/>
          <w:color w:val="auto"/>
          <w:sz w:val="26"/>
          <w:szCs w:val="26"/>
        </w:rPr>
        <w:t>7</w:t>
      </w:r>
      <w:r w:rsidRPr="004E6530">
        <w:rPr>
          <w:rFonts w:ascii="Times New Roman" w:hAnsi="Times New Roman" w:cs="Times New Roman"/>
          <w:b/>
          <w:noProof/>
          <w:color w:val="auto"/>
          <w:sz w:val="26"/>
          <w:szCs w:val="26"/>
        </w:rPr>
        <w:t>. LĪGUMA TERMIŅŠ</w:t>
      </w:r>
    </w:p>
    <w:p w14:paraId="72CC5ED6" w14:textId="77777777" w:rsidR="00710A1B" w:rsidRPr="00813456" w:rsidRDefault="00710A1B" w:rsidP="00813456">
      <w:pPr>
        <w:rPr>
          <w:lang w:eastAsia="lv-LV"/>
        </w:rPr>
      </w:pPr>
    </w:p>
    <w:p w14:paraId="061CB9CB" w14:textId="77777777" w:rsidR="000A1619" w:rsidRPr="00E651FE" w:rsidRDefault="000A1619" w:rsidP="000A1619">
      <w:pPr>
        <w:jc w:val="both"/>
        <w:rPr>
          <w:sz w:val="26"/>
          <w:szCs w:val="26"/>
        </w:rPr>
      </w:pPr>
      <w:r>
        <w:rPr>
          <w:sz w:val="26"/>
          <w:szCs w:val="26"/>
        </w:rPr>
        <w:t>7</w:t>
      </w:r>
      <w:r w:rsidRPr="00E651FE">
        <w:rPr>
          <w:sz w:val="26"/>
          <w:szCs w:val="26"/>
        </w:rPr>
        <w:t xml:space="preserve">.1. Līgums stājas spēkā ar pēdējā pievienotā droša elektroniskā paraksta un tā laika zīmoga datumu un ir spēkā līdz Pušu saistību pilnīgai izpildei. </w:t>
      </w:r>
    </w:p>
    <w:p w14:paraId="67598D70" w14:textId="38FDC614" w:rsidR="000A1619" w:rsidRPr="005F7E8D" w:rsidRDefault="000A1619" w:rsidP="000A1619">
      <w:pPr>
        <w:jc w:val="both"/>
        <w:rPr>
          <w:noProof/>
          <w:sz w:val="26"/>
          <w:szCs w:val="26"/>
        </w:rPr>
      </w:pPr>
      <w:r>
        <w:rPr>
          <w:noProof/>
          <w:sz w:val="26"/>
          <w:szCs w:val="26"/>
        </w:rPr>
        <w:t>7</w:t>
      </w:r>
      <w:r w:rsidRPr="0055147B">
        <w:rPr>
          <w:noProof/>
          <w:sz w:val="26"/>
          <w:szCs w:val="26"/>
        </w:rPr>
        <w:t>.2. Līgums ir noslēgts vienreizēja darījuma veikšanai.</w:t>
      </w:r>
    </w:p>
    <w:p w14:paraId="552AC43C" w14:textId="255F3540" w:rsidR="000A1619" w:rsidRDefault="000A1619" w:rsidP="009D407C">
      <w:pPr>
        <w:pStyle w:val="Heading1"/>
        <w:jc w:val="center"/>
        <w:rPr>
          <w:rFonts w:ascii="Times New Roman" w:hAnsi="Times New Roman" w:cs="Times New Roman"/>
          <w:b/>
          <w:color w:val="auto"/>
          <w:sz w:val="26"/>
          <w:szCs w:val="26"/>
        </w:rPr>
      </w:pPr>
      <w:r>
        <w:rPr>
          <w:rFonts w:ascii="Times New Roman" w:hAnsi="Times New Roman" w:cs="Times New Roman"/>
          <w:b/>
          <w:color w:val="auto"/>
          <w:sz w:val="26"/>
          <w:szCs w:val="26"/>
        </w:rPr>
        <w:t>8</w:t>
      </w:r>
      <w:r w:rsidRPr="004E6530">
        <w:rPr>
          <w:rFonts w:ascii="Times New Roman" w:hAnsi="Times New Roman" w:cs="Times New Roman"/>
          <w:b/>
          <w:color w:val="auto"/>
          <w:sz w:val="26"/>
          <w:szCs w:val="26"/>
        </w:rPr>
        <w:t>. NOBEIGUMA NOTEIKUMI</w:t>
      </w:r>
    </w:p>
    <w:p w14:paraId="508A9551" w14:textId="77777777" w:rsidR="00710A1B" w:rsidRPr="00813456" w:rsidRDefault="00710A1B" w:rsidP="00813456">
      <w:pPr>
        <w:rPr>
          <w:lang w:eastAsia="lv-LV"/>
        </w:rPr>
      </w:pPr>
    </w:p>
    <w:p w14:paraId="64B7080A" w14:textId="77777777" w:rsidR="000A1619" w:rsidRPr="00C016AC" w:rsidRDefault="000A1619" w:rsidP="000A1619">
      <w:pPr>
        <w:pStyle w:val="BodyText2"/>
        <w:rPr>
          <w:sz w:val="26"/>
          <w:szCs w:val="26"/>
        </w:rPr>
      </w:pPr>
      <w:r w:rsidRPr="00005900">
        <w:rPr>
          <w:rStyle w:val="Heading2Char"/>
          <w:rFonts w:ascii="Times New Roman" w:hAnsi="Times New Roman" w:cs="Times New Roman"/>
          <w:color w:val="auto"/>
        </w:rPr>
        <w:t>8.1.</w:t>
      </w:r>
      <w:r w:rsidRPr="008668BB">
        <w:rPr>
          <w:sz w:val="26"/>
          <w:szCs w:val="26"/>
        </w:rPr>
        <w:t xml:space="preserve"> </w:t>
      </w:r>
      <w:smartTag w:uri="schemas-tilde-lv/tildestengine" w:element="veidnes">
        <w:smartTagPr>
          <w:attr w:name="baseform" w:val="līgums"/>
          <w:attr w:name="id" w:val="-1"/>
          <w:attr w:name="text" w:val="līgums"/>
        </w:smartTagPr>
        <w:r w:rsidRPr="008668BB">
          <w:rPr>
            <w:sz w:val="26"/>
            <w:szCs w:val="26"/>
          </w:rPr>
          <w:t>Līgums</w:t>
        </w:r>
      </w:smartTag>
      <w:r w:rsidRPr="008668BB">
        <w:rPr>
          <w:sz w:val="26"/>
          <w:szCs w:val="26"/>
        </w:rPr>
        <w:t xml:space="preserve"> </w:t>
      </w:r>
      <w:r w:rsidRPr="00C016AC">
        <w:rPr>
          <w:sz w:val="26"/>
          <w:szCs w:val="26"/>
        </w:rPr>
        <w:t>satur pilnīgu Pušu vienošanos attiecībā uz Līguma priekšmetu un atceļ visas iepriekšējās sarunas, saraksti un vienošanās, kas pastāvējušas starp Pusēm līdz Līguma parakstīšanai attiecībā uz Līguma priekšmetu.</w:t>
      </w:r>
    </w:p>
    <w:p w14:paraId="5CBC4418" w14:textId="77777777" w:rsidR="000A1619" w:rsidRPr="00C016AC" w:rsidRDefault="000A1619" w:rsidP="000A1619">
      <w:pPr>
        <w:pStyle w:val="BodyText2"/>
        <w:rPr>
          <w:sz w:val="26"/>
          <w:szCs w:val="26"/>
        </w:rPr>
      </w:pPr>
      <w:r>
        <w:rPr>
          <w:sz w:val="26"/>
          <w:szCs w:val="26"/>
        </w:rPr>
        <w:t>8</w:t>
      </w:r>
      <w:r w:rsidRPr="00C016AC">
        <w:rPr>
          <w:sz w:val="26"/>
          <w:szCs w:val="26"/>
        </w:rPr>
        <w:t xml:space="preserve">.2. Kādam no Līguma noteikumiem zaudējot spēku normatīvo aktu grozījumu gadījumā, </w:t>
      </w:r>
      <w:smartTag w:uri="schemas-tilde-lv/tildestengine" w:element="veidnes">
        <w:smartTagPr>
          <w:attr w:name="baseform" w:val="līgums"/>
          <w:attr w:name="id" w:val="-1"/>
          <w:attr w:name="text"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3D8D2C1A" w14:textId="4A5C069C" w:rsidR="000A1619" w:rsidRPr="00C016AC" w:rsidRDefault="000A1619" w:rsidP="000A1619">
      <w:pPr>
        <w:pStyle w:val="BodyText2"/>
        <w:rPr>
          <w:sz w:val="26"/>
          <w:szCs w:val="26"/>
        </w:rPr>
      </w:pPr>
      <w:r>
        <w:rPr>
          <w:sz w:val="26"/>
          <w:szCs w:val="26"/>
        </w:rPr>
        <w:t>8</w:t>
      </w:r>
      <w:r w:rsidRPr="00C016AC">
        <w:rPr>
          <w:sz w:val="26"/>
          <w:szCs w:val="26"/>
        </w:rPr>
        <w:t xml:space="preserve">.3. Ja kādai no Pusēm tiek mainīts juridiskais statuss, Pušu amatpersonu paraksta tiesības, īpašnieki vai vadītāji, vai kādi Līgumā minētie Pušu rekvizīti, tālruņa numuri, e-pasta adreses, adreses u.c., tad tā nekavējoties rakstiski paziņo par to otrai Pusei. Šāds </w:t>
      </w:r>
      <w:r w:rsidRPr="00C016AC">
        <w:rPr>
          <w:sz w:val="26"/>
          <w:szCs w:val="26"/>
        </w:rPr>
        <w:lastRenderedPageBreak/>
        <w:t xml:space="preserve">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p>
    <w:p w14:paraId="6BE1C40C" w14:textId="77777777" w:rsidR="000A1619" w:rsidRPr="00C016AC" w:rsidRDefault="000A1619" w:rsidP="000A1619">
      <w:pPr>
        <w:pStyle w:val="BodyText2"/>
        <w:rPr>
          <w:sz w:val="26"/>
          <w:szCs w:val="26"/>
        </w:rPr>
      </w:pPr>
      <w:r>
        <w:rPr>
          <w:sz w:val="26"/>
          <w:szCs w:val="26"/>
        </w:rPr>
        <w:t>8</w:t>
      </w:r>
      <w:r w:rsidRPr="00C016AC">
        <w:rPr>
          <w:sz w:val="26"/>
          <w:szCs w:val="26"/>
        </w:rPr>
        <w:t xml:space="preserve">.4. 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4F2B020F" w14:textId="77777777" w:rsidR="000A1619" w:rsidRPr="00C016AC" w:rsidRDefault="000A1619" w:rsidP="000A1619">
      <w:pPr>
        <w:pStyle w:val="BodyText2"/>
        <w:rPr>
          <w:sz w:val="26"/>
          <w:szCs w:val="26"/>
        </w:rPr>
      </w:pPr>
      <w:r>
        <w:rPr>
          <w:sz w:val="26"/>
          <w:szCs w:val="26"/>
        </w:rPr>
        <w:t>8</w:t>
      </w:r>
      <w:r w:rsidRPr="00C016AC">
        <w:rPr>
          <w:sz w:val="26"/>
          <w:szCs w:val="26"/>
        </w:rPr>
        <w:t>.5. Pušu reorganizācija nevar būt par pamatu Līguma pārtraukšanai vai izbeigšanai. Gadījumā, ja kāda no Pusēm tiek reorganizēta, Līgums paliek spēkā un tā noteikumi ir saistoši Pušu tiesību pārņēmējam.</w:t>
      </w:r>
    </w:p>
    <w:p w14:paraId="3FFAE379" w14:textId="77777777" w:rsidR="000A1619" w:rsidRPr="00C016AC" w:rsidRDefault="000A1619" w:rsidP="000A1619">
      <w:pPr>
        <w:pStyle w:val="BodyText2"/>
        <w:rPr>
          <w:sz w:val="26"/>
          <w:szCs w:val="26"/>
        </w:rPr>
      </w:pPr>
      <w:r>
        <w:rPr>
          <w:sz w:val="26"/>
          <w:szCs w:val="26"/>
        </w:rPr>
        <w:t>8</w:t>
      </w:r>
      <w:r w:rsidRPr="00C016AC">
        <w:rPr>
          <w:sz w:val="26"/>
          <w:szCs w:val="26"/>
        </w:rPr>
        <w:t>.6. Strīdus, kas var rasties Līguma izpildes rezultātā, Puses risina savstarpējo pārrunu ceļā. Ja vienošanās netiek panākta, tad strīds tiek risināts tiesā Latvijas Republikas normatīvajos aktos noteiktajā kārtībā.</w:t>
      </w:r>
    </w:p>
    <w:p w14:paraId="16F573A0" w14:textId="77777777" w:rsidR="000A1619" w:rsidRPr="00C016AC" w:rsidRDefault="000A1619" w:rsidP="000A1619">
      <w:pPr>
        <w:pStyle w:val="BodyText2"/>
        <w:rPr>
          <w:sz w:val="26"/>
          <w:szCs w:val="26"/>
        </w:rPr>
      </w:pPr>
      <w:r>
        <w:rPr>
          <w:sz w:val="26"/>
          <w:szCs w:val="26"/>
        </w:rPr>
        <w:t>8</w:t>
      </w:r>
      <w:r w:rsidRPr="00C016AC">
        <w:rPr>
          <w:sz w:val="26"/>
          <w:szCs w:val="26"/>
        </w:rPr>
        <w:t>.7. Jautājumus, kas nav atrunāti Līgumā, Puses risina saskaņā ar Latvijas Republikā spēkā esošajiem normatīvajiem aktiem.</w:t>
      </w:r>
    </w:p>
    <w:p w14:paraId="61616C5B" w14:textId="25FDD3C6" w:rsidR="000A1619" w:rsidRDefault="000A1619" w:rsidP="000A1619">
      <w:pPr>
        <w:pStyle w:val="BodyText2"/>
        <w:rPr>
          <w:sz w:val="26"/>
          <w:szCs w:val="26"/>
        </w:rPr>
      </w:pPr>
      <w:r>
        <w:rPr>
          <w:sz w:val="26"/>
          <w:szCs w:val="26"/>
        </w:rPr>
        <w:t>8</w:t>
      </w:r>
      <w:r w:rsidRPr="00C016AC">
        <w:rPr>
          <w:sz w:val="26"/>
          <w:szCs w:val="26"/>
        </w:rPr>
        <w:t>.</w:t>
      </w:r>
      <w:r w:rsidR="005843CF">
        <w:rPr>
          <w:sz w:val="26"/>
          <w:szCs w:val="26"/>
        </w:rPr>
        <w:t>8</w:t>
      </w:r>
      <w:r w:rsidRPr="00C016AC">
        <w:rPr>
          <w:sz w:val="26"/>
          <w:szCs w:val="26"/>
        </w:rPr>
        <w:t>. 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7186D7D7" w14:textId="15B222E2" w:rsidR="000A1619" w:rsidRDefault="000A1619" w:rsidP="000A1619">
      <w:pPr>
        <w:pStyle w:val="BodyText2"/>
        <w:rPr>
          <w:sz w:val="26"/>
          <w:szCs w:val="26"/>
        </w:rPr>
      </w:pPr>
      <w:r>
        <w:rPr>
          <w:sz w:val="26"/>
          <w:szCs w:val="26"/>
        </w:rPr>
        <w:t>8.</w:t>
      </w:r>
      <w:r w:rsidR="005843CF">
        <w:rPr>
          <w:sz w:val="26"/>
          <w:szCs w:val="26"/>
        </w:rPr>
        <w:t>8</w:t>
      </w:r>
      <w:r>
        <w:rPr>
          <w:sz w:val="26"/>
          <w:szCs w:val="26"/>
        </w:rPr>
        <w:t xml:space="preserve">.1. no DIENESTA puses: </w:t>
      </w:r>
      <w:r w:rsidR="00EB3697">
        <w:rPr>
          <w:sz w:val="26"/>
          <w:szCs w:val="26"/>
        </w:rPr>
        <w:t>___________________________</w:t>
      </w:r>
      <w:r>
        <w:rPr>
          <w:sz w:val="26"/>
          <w:szCs w:val="26"/>
        </w:rPr>
        <w:t>;</w:t>
      </w:r>
    </w:p>
    <w:p w14:paraId="5D134BD0" w14:textId="6DF0E44F" w:rsidR="000A1619" w:rsidRPr="00C016AC" w:rsidRDefault="000A1619" w:rsidP="000A1619">
      <w:pPr>
        <w:pStyle w:val="BodyText2"/>
        <w:rPr>
          <w:sz w:val="26"/>
          <w:szCs w:val="26"/>
        </w:rPr>
      </w:pPr>
      <w:r>
        <w:rPr>
          <w:sz w:val="26"/>
          <w:szCs w:val="26"/>
        </w:rPr>
        <w:t>8.</w:t>
      </w:r>
      <w:r w:rsidR="005843CF">
        <w:rPr>
          <w:sz w:val="26"/>
          <w:szCs w:val="26"/>
        </w:rPr>
        <w:t>8</w:t>
      </w:r>
      <w:r>
        <w:rPr>
          <w:sz w:val="26"/>
          <w:szCs w:val="26"/>
        </w:rPr>
        <w:t xml:space="preserve">.2. no UZŅĒMUMA puses: _________________________. </w:t>
      </w:r>
    </w:p>
    <w:p w14:paraId="48505C61" w14:textId="0F01F1B2" w:rsidR="000A1619" w:rsidRPr="00DF6480" w:rsidRDefault="000A1619" w:rsidP="000A1619">
      <w:pPr>
        <w:pStyle w:val="BodyText2"/>
        <w:rPr>
          <w:sz w:val="26"/>
          <w:szCs w:val="26"/>
        </w:rPr>
      </w:pPr>
      <w:r>
        <w:rPr>
          <w:sz w:val="26"/>
          <w:szCs w:val="26"/>
        </w:rPr>
        <w:t>8</w:t>
      </w:r>
      <w:r w:rsidRPr="009A57B5">
        <w:rPr>
          <w:sz w:val="26"/>
          <w:szCs w:val="26"/>
        </w:rPr>
        <w:t>.</w:t>
      </w:r>
      <w:r w:rsidR="001C1966">
        <w:rPr>
          <w:sz w:val="26"/>
          <w:szCs w:val="26"/>
        </w:rPr>
        <w:t>9</w:t>
      </w:r>
      <w:r w:rsidRPr="009A57B5">
        <w:rPr>
          <w:sz w:val="26"/>
          <w:szCs w:val="26"/>
        </w:rPr>
        <w:t xml:space="preserve">. DIENESTA un UZŅĒMUMA (to pilnvaroto personu, kas noteiktas Līguma </w:t>
      </w:r>
      <w:r>
        <w:rPr>
          <w:sz w:val="26"/>
          <w:szCs w:val="26"/>
        </w:rPr>
        <w:t>8</w:t>
      </w:r>
      <w:r w:rsidRPr="009A57B5">
        <w:rPr>
          <w:sz w:val="26"/>
          <w:szCs w:val="26"/>
        </w:rPr>
        <w:t>.</w:t>
      </w:r>
      <w:r w:rsidR="001C1966">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1C1966">
        <w:rPr>
          <w:sz w:val="26"/>
          <w:szCs w:val="26"/>
        </w:rPr>
        <w:t>8</w:t>
      </w:r>
      <w:r w:rsidRPr="009A57B5">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w:t>
      </w:r>
      <w:r w:rsidRPr="00DF6480">
        <w:rPr>
          <w:sz w:val="26"/>
          <w:szCs w:val="26"/>
        </w:rPr>
        <w:t>pret UZŅĒMUMU par Līgumā noteikto termiņu neievērošanu, kā arī uzdevumu neizpildi.</w:t>
      </w:r>
    </w:p>
    <w:p w14:paraId="4DF4CBB4" w14:textId="58A1FD9F" w:rsidR="000A1619" w:rsidRPr="00DF6480" w:rsidRDefault="000A1619" w:rsidP="000A1619">
      <w:pPr>
        <w:pStyle w:val="BodyText2"/>
        <w:rPr>
          <w:sz w:val="26"/>
          <w:szCs w:val="26"/>
        </w:rPr>
      </w:pPr>
      <w:r w:rsidRPr="00DF6480">
        <w:rPr>
          <w:sz w:val="26"/>
          <w:szCs w:val="26"/>
        </w:rPr>
        <w:t>8.1</w:t>
      </w:r>
      <w:r w:rsidR="001C1966">
        <w:rPr>
          <w:sz w:val="26"/>
          <w:szCs w:val="26"/>
        </w:rPr>
        <w:t>0</w:t>
      </w:r>
      <w:r w:rsidRPr="00DF6480">
        <w:rPr>
          <w:sz w:val="26"/>
          <w:szCs w:val="26"/>
        </w:rPr>
        <w:t>. DIENESTA pilnvarotās personas nav pilnvarotas veikt grozījumus Līgumā un tā pielikumā.</w:t>
      </w:r>
    </w:p>
    <w:p w14:paraId="49784A7F" w14:textId="0DD992E5" w:rsidR="000A1619" w:rsidRPr="004E6530" w:rsidRDefault="000A1619" w:rsidP="000A1619">
      <w:pPr>
        <w:jc w:val="both"/>
        <w:rPr>
          <w:sz w:val="26"/>
          <w:szCs w:val="26"/>
        </w:rPr>
      </w:pPr>
      <w:r w:rsidRPr="009D407C">
        <w:rPr>
          <w:rStyle w:val="Heading2Char"/>
          <w:rFonts w:ascii="Times New Roman" w:hAnsi="Times New Roman" w:cs="Times New Roman"/>
          <w:color w:val="auto"/>
        </w:rPr>
        <w:t>8.1</w:t>
      </w:r>
      <w:r w:rsidR="001C1966">
        <w:rPr>
          <w:rStyle w:val="Heading2Char"/>
          <w:rFonts w:ascii="Times New Roman" w:hAnsi="Times New Roman" w:cs="Times New Roman"/>
          <w:color w:val="auto"/>
        </w:rPr>
        <w:t>1</w:t>
      </w:r>
      <w:r w:rsidRPr="009D407C">
        <w:rPr>
          <w:rStyle w:val="Heading2Char"/>
          <w:rFonts w:ascii="Times New Roman" w:hAnsi="Times New Roman" w:cs="Times New Roman"/>
          <w:color w:val="auto"/>
        </w:rPr>
        <w:t>.</w:t>
      </w:r>
      <w:r w:rsidRPr="005843CF">
        <w:rPr>
          <w:sz w:val="26"/>
          <w:szCs w:val="26"/>
        </w:rPr>
        <w:t xml:space="preserve"> </w:t>
      </w:r>
      <w:r w:rsidRPr="00DF6480">
        <w:rPr>
          <w:sz w:val="26"/>
          <w:szCs w:val="26"/>
        </w:rPr>
        <w:t xml:space="preserve">Līgums sastādīts uz </w:t>
      </w:r>
      <w:r w:rsidR="001C1966">
        <w:rPr>
          <w:sz w:val="26"/>
          <w:szCs w:val="26"/>
        </w:rPr>
        <w:t>__</w:t>
      </w:r>
      <w:r w:rsidR="001C1966" w:rsidRPr="00DF6480">
        <w:rPr>
          <w:sz w:val="26"/>
          <w:szCs w:val="26"/>
        </w:rPr>
        <w:t xml:space="preserve"> </w:t>
      </w:r>
      <w:r w:rsidRPr="00DF6480">
        <w:rPr>
          <w:sz w:val="26"/>
          <w:szCs w:val="26"/>
        </w:rPr>
        <w:t>(</w:t>
      </w:r>
      <w:r w:rsidR="001C1966">
        <w:rPr>
          <w:sz w:val="26"/>
          <w:szCs w:val="26"/>
        </w:rPr>
        <w:t>_____</w:t>
      </w:r>
      <w:r w:rsidRPr="00DF6480">
        <w:rPr>
          <w:sz w:val="26"/>
          <w:szCs w:val="26"/>
        </w:rPr>
        <w:t xml:space="preserve">) lapām latviešu valodā elektroniska dokumenta veidā un parakstīts ar drošu elektronisko parakstu. </w:t>
      </w:r>
    </w:p>
    <w:p w14:paraId="26CECDDE" w14:textId="3BF37222" w:rsidR="000A1619" w:rsidRPr="004E6530" w:rsidRDefault="000A1619" w:rsidP="000A1619">
      <w:pPr>
        <w:pStyle w:val="Heading1"/>
        <w:jc w:val="center"/>
        <w:rPr>
          <w:rFonts w:ascii="Times New Roman" w:hAnsi="Times New Roman" w:cs="Times New Roman"/>
          <w:b/>
          <w:noProof/>
          <w:color w:val="auto"/>
          <w:sz w:val="26"/>
          <w:szCs w:val="26"/>
        </w:rPr>
      </w:pPr>
      <w:r>
        <w:rPr>
          <w:rFonts w:ascii="Times New Roman" w:hAnsi="Times New Roman" w:cs="Times New Roman"/>
          <w:b/>
          <w:noProof/>
          <w:color w:val="auto"/>
          <w:sz w:val="26"/>
          <w:szCs w:val="26"/>
        </w:rPr>
        <w:t>9</w:t>
      </w:r>
      <w:r w:rsidRPr="004E6530">
        <w:rPr>
          <w:rFonts w:ascii="Times New Roman" w:hAnsi="Times New Roman" w:cs="Times New Roman"/>
          <w:b/>
          <w:i/>
          <w:noProof/>
          <w:color w:val="auto"/>
          <w:sz w:val="26"/>
          <w:szCs w:val="26"/>
        </w:rPr>
        <w:t xml:space="preserve">. </w:t>
      </w:r>
      <w:r w:rsidRPr="004E6530">
        <w:rPr>
          <w:rFonts w:ascii="Times New Roman" w:hAnsi="Times New Roman" w:cs="Times New Roman"/>
          <w:b/>
          <w:noProof/>
          <w:color w:val="auto"/>
          <w:sz w:val="26"/>
          <w:szCs w:val="26"/>
        </w:rPr>
        <w:t>PUŠU REKVIZĪTI</w:t>
      </w:r>
    </w:p>
    <w:tbl>
      <w:tblPr>
        <w:tblW w:w="9180" w:type="dxa"/>
        <w:tblLook w:val="04A0" w:firstRow="1" w:lastRow="0" w:firstColumn="1" w:lastColumn="0" w:noHBand="0" w:noVBand="1"/>
      </w:tblPr>
      <w:tblGrid>
        <w:gridCol w:w="4644"/>
        <w:gridCol w:w="4536"/>
      </w:tblGrid>
      <w:tr w:rsidR="000A1619" w:rsidRPr="004E6530" w14:paraId="1D988862" w14:textId="77777777" w:rsidTr="00E814B3">
        <w:tc>
          <w:tcPr>
            <w:tcW w:w="4644" w:type="dxa"/>
          </w:tcPr>
          <w:p w14:paraId="66BC8E6B" w14:textId="77777777" w:rsidR="000A1619" w:rsidRPr="004E6530" w:rsidRDefault="000A1619" w:rsidP="00E814B3">
            <w:pPr>
              <w:jc w:val="both"/>
              <w:rPr>
                <w:noProof/>
                <w:sz w:val="26"/>
                <w:szCs w:val="26"/>
              </w:rPr>
            </w:pPr>
          </w:p>
          <w:p w14:paraId="6AB097BA" w14:textId="77777777" w:rsidR="000A1619" w:rsidRPr="004E6530" w:rsidRDefault="000A1619" w:rsidP="00E814B3">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13B9BA40" w14:textId="77777777" w:rsidR="000A1619" w:rsidRPr="004E6530" w:rsidRDefault="000A1619" w:rsidP="00E814B3">
            <w:pPr>
              <w:jc w:val="both"/>
              <w:rPr>
                <w:noProof/>
                <w:sz w:val="26"/>
                <w:szCs w:val="26"/>
              </w:rPr>
            </w:pPr>
            <w:r w:rsidRPr="004E6530">
              <w:rPr>
                <w:sz w:val="26"/>
                <w:szCs w:val="26"/>
              </w:rPr>
              <w:t>Valsts ieņēmumu dienests</w:t>
            </w:r>
            <w:r w:rsidRPr="004E6530">
              <w:rPr>
                <w:noProof/>
                <w:sz w:val="26"/>
                <w:szCs w:val="26"/>
              </w:rPr>
              <w:t xml:space="preserve"> </w:t>
            </w:r>
          </w:p>
          <w:p w14:paraId="572AF081" w14:textId="77777777" w:rsidR="000A1619" w:rsidRPr="004E6530" w:rsidRDefault="000A1619" w:rsidP="00E814B3">
            <w:pPr>
              <w:jc w:val="both"/>
              <w:rPr>
                <w:noProof/>
                <w:sz w:val="26"/>
                <w:szCs w:val="26"/>
              </w:rPr>
            </w:pPr>
            <w:r w:rsidRPr="004E6530">
              <w:rPr>
                <w:noProof/>
                <w:sz w:val="26"/>
                <w:szCs w:val="26"/>
              </w:rPr>
              <w:t xml:space="preserve">reģistrācijas Nr.90000069281 </w:t>
            </w:r>
          </w:p>
          <w:p w14:paraId="25597B1A" w14:textId="77777777" w:rsidR="000A1619" w:rsidRDefault="000A1619" w:rsidP="00E814B3">
            <w:pPr>
              <w:jc w:val="both"/>
              <w:rPr>
                <w:noProof/>
                <w:sz w:val="26"/>
                <w:szCs w:val="26"/>
              </w:rPr>
            </w:pPr>
            <w:r w:rsidRPr="004E6530">
              <w:rPr>
                <w:noProof/>
                <w:sz w:val="26"/>
                <w:szCs w:val="26"/>
              </w:rPr>
              <w:t>Talejas ielā 1, Rīgā, LV-1978</w:t>
            </w:r>
          </w:p>
          <w:p w14:paraId="74D4600C" w14:textId="77777777" w:rsidR="000A1619" w:rsidRDefault="000A1619" w:rsidP="00E814B3">
            <w:pPr>
              <w:jc w:val="both"/>
              <w:rPr>
                <w:noProof/>
                <w:sz w:val="26"/>
                <w:szCs w:val="26"/>
              </w:rPr>
            </w:pPr>
            <w:r>
              <w:rPr>
                <w:noProof/>
                <w:sz w:val="26"/>
                <w:szCs w:val="26"/>
              </w:rPr>
              <w:t>Tālr.:67122689</w:t>
            </w:r>
          </w:p>
          <w:p w14:paraId="433F71F7" w14:textId="0104D854" w:rsidR="000A1619" w:rsidRPr="004E6530" w:rsidRDefault="000A1619" w:rsidP="00E814B3">
            <w:pPr>
              <w:jc w:val="both"/>
              <w:rPr>
                <w:noProof/>
                <w:sz w:val="26"/>
                <w:szCs w:val="26"/>
              </w:rPr>
            </w:pPr>
            <w:r>
              <w:rPr>
                <w:noProof/>
                <w:sz w:val="26"/>
                <w:szCs w:val="26"/>
              </w:rPr>
              <w:t xml:space="preserve">E-pasts: </w:t>
            </w:r>
            <w:hyperlink r:id="rId13" w:history="1">
              <w:r w:rsidRPr="00C95497">
                <w:rPr>
                  <w:rStyle w:val="Hyperlink"/>
                  <w:noProof/>
                  <w:sz w:val="26"/>
                  <w:szCs w:val="26"/>
                </w:rPr>
                <w:t>vid@vid.gov.lv</w:t>
              </w:r>
            </w:hyperlink>
            <w:r>
              <w:rPr>
                <w:noProof/>
                <w:sz w:val="26"/>
                <w:szCs w:val="26"/>
              </w:rPr>
              <w:t xml:space="preserve"> </w:t>
            </w:r>
            <w:r w:rsidRPr="004E6530">
              <w:rPr>
                <w:noProof/>
                <w:sz w:val="26"/>
                <w:szCs w:val="26"/>
              </w:rPr>
              <w:t xml:space="preserve">  </w:t>
            </w:r>
          </w:p>
        </w:tc>
        <w:tc>
          <w:tcPr>
            <w:tcW w:w="4536" w:type="dxa"/>
          </w:tcPr>
          <w:p w14:paraId="7403E47F" w14:textId="77777777" w:rsidR="000A1619" w:rsidRPr="004E6530" w:rsidRDefault="000A1619" w:rsidP="00E814B3">
            <w:pPr>
              <w:ind w:left="-108"/>
              <w:jc w:val="both"/>
              <w:rPr>
                <w:noProof/>
                <w:sz w:val="26"/>
                <w:szCs w:val="26"/>
              </w:rPr>
            </w:pPr>
          </w:p>
          <w:p w14:paraId="5461DF2F" w14:textId="77777777" w:rsidR="000A1619" w:rsidRPr="004E6530" w:rsidRDefault="000A1619" w:rsidP="00E814B3">
            <w:pPr>
              <w:ind w:left="-108"/>
              <w:jc w:val="both"/>
              <w:rPr>
                <w:noProof/>
                <w:sz w:val="26"/>
                <w:szCs w:val="26"/>
              </w:rPr>
            </w:pPr>
            <w:r w:rsidRPr="004E6530">
              <w:rPr>
                <w:noProof/>
                <w:sz w:val="26"/>
                <w:szCs w:val="26"/>
              </w:rPr>
              <w:t>UZŅĒMUMS:</w:t>
            </w:r>
          </w:p>
          <w:p w14:paraId="49BC0270" w14:textId="77777777" w:rsidR="000A1619" w:rsidRPr="004E6530" w:rsidRDefault="000A1619" w:rsidP="00E814B3">
            <w:pPr>
              <w:ind w:left="-108"/>
              <w:jc w:val="both"/>
              <w:rPr>
                <w:sz w:val="26"/>
                <w:szCs w:val="26"/>
              </w:rPr>
            </w:pPr>
            <w:r>
              <w:rPr>
                <w:noProof/>
                <w:sz w:val="26"/>
                <w:szCs w:val="26"/>
              </w:rPr>
              <w:t>Nosaukums</w:t>
            </w:r>
            <w:r w:rsidRPr="004E6530">
              <w:rPr>
                <w:sz w:val="26"/>
                <w:szCs w:val="26"/>
              </w:rPr>
              <w:t xml:space="preserve"> </w:t>
            </w:r>
          </w:p>
          <w:p w14:paraId="4CB65FE6" w14:textId="77777777" w:rsidR="000A1619" w:rsidRPr="004E6530" w:rsidRDefault="000A1619" w:rsidP="00E814B3">
            <w:pPr>
              <w:ind w:left="-108"/>
              <w:jc w:val="both"/>
              <w:rPr>
                <w:sz w:val="26"/>
                <w:szCs w:val="26"/>
              </w:rPr>
            </w:pPr>
            <w:r w:rsidRPr="004E6530">
              <w:rPr>
                <w:sz w:val="26"/>
                <w:szCs w:val="26"/>
              </w:rPr>
              <w:t xml:space="preserve">reģistrācijas Nr. </w:t>
            </w:r>
          </w:p>
          <w:p w14:paraId="0B89D2E6" w14:textId="77777777" w:rsidR="000A1619" w:rsidRDefault="000A1619" w:rsidP="00E814B3">
            <w:pPr>
              <w:ind w:left="-108"/>
              <w:jc w:val="both"/>
              <w:rPr>
                <w:sz w:val="26"/>
                <w:szCs w:val="26"/>
              </w:rPr>
            </w:pPr>
            <w:r>
              <w:rPr>
                <w:sz w:val="26"/>
                <w:szCs w:val="26"/>
              </w:rPr>
              <w:t>Adrese</w:t>
            </w:r>
          </w:p>
          <w:p w14:paraId="416C7AF3" w14:textId="77777777" w:rsidR="000A1619" w:rsidRDefault="000A1619" w:rsidP="00E814B3">
            <w:pPr>
              <w:ind w:left="-108"/>
              <w:jc w:val="both"/>
              <w:rPr>
                <w:sz w:val="26"/>
                <w:szCs w:val="26"/>
              </w:rPr>
            </w:pPr>
            <w:r>
              <w:rPr>
                <w:sz w:val="26"/>
                <w:szCs w:val="26"/>
              </w:rPr>
              <w:t>Tālr.:</w:t>
            </w:r>
          </w:p>
          <w:p w14:paraId="79B59B5C" w14:textId="77777777" w:rsidR="000A1619" w:rsidRPr="004E6530" w:rsidRDefault="000A1619" w:rsidP="00E814B3">
            <w:pPr>
              <w:ind w:left="-108"/>
              <w:jc w:val="both"/>
              <w:rPr>
                <w:sz w:val="26"/>
                <w:szCs w:val="26"/>
              </w:rPr>
            </w:pPr>
            <w:r>
              <w:rPr>
                <w:sz w:val="26"/>
                <w:szCs w:val="26"/>
              </w:rPr>
              <w:t>E-pasts:</w:t>
            </w:r>
          </w:p>
          <w:p w14:paraId="47160584" w14:textId="77777777" w:rsidR="000A1619" w:rsidRPr="004E6530" w:rsidRDefault="000A1619" w:rsidP="00E814B3">
            <w:pPr>
              <w:ind w:left="-108"/>
              <w:jc w:val="both"/>
              <w:rPr>
                <w:sz w:val="26"/>
                <w:szCs w:val="26"/>
              </w:rPr>
            </w:pPr>
          </w:p>
          <w:p w14:paraId="32DE84C7" w14:textId="77777777" w:rsidR="000A1619" w:rsidRPr="004E6530" w:rsidRDefault="000A1619" w:rsidP="00E814B3">
            <w:pPr>
              <w:ind w:left="-108"/>
              <w:jc w:val="both"/>
              <w:rPr>
                <w:noProof/>
                <w:sz w:val="26"/>
                <w:szCs w:val="26"/>
              </w:rPr>
            </w:pPr>
          </w:p>
        </w:tc>
      </w:tr>
      <w:tr w:rsidR="000A1619" w:rsidRPr="004E6530" w14:paraId="25C99BFD" w14:textId="77777777" w:rsidTr="00E814B3">
        <w:tc>
          <w:tcPr>
            <w:tcW w:w="4644" w:type="dxa"/>
          </w:tcPr>
          <w:p w14:paraId="7FB4D304" w14:textId="77777777" w:rsidR="000A1619" w:rsidRPr="004E6530" w:rsidRDefault="000A1619" w:rsidP="00E814B3">
            <w:pPr>
              <w:jc w:val="both"/>
              <w:rPr>
                <w:noProof/>
                <w:sz w:val="26"/>
                <w:szCs w:val="26"/>
              </w:rPr>
            </w:pPr>
            <w:r>
              <w:rPr>
                <w:noProof/>
                <w:sz w:val="26"/>
                <w:szCs w:val="26"/>
              </w:rPr>
              <w:lastRenderedPageBreak/>
              <w:t>Amats, vārds, uzvārds</w:t>
            </w:r>
          </w:p>
        </w:tc>
        <w:tc>
          <w:tcPr>
            <w:tcW w:w="4536" w:type="dxa"/>
          </w:tcPr>
          <w:p w14:paraId="5710423A" w14:textId="77777777" w:rsidR="000A1619" w:rsidRPr="00626BB1" w:rsidRDefault="000A1619" w:rsidP="00E814B3">
            <w:pPr>
              <w:ind w:left="-108"/>
              <w:jc w:val="both"/>
              <w:rPr>
                <w:noProof/>
                <w:sz w:val="26"/>
                <w:szCs w:val="26"/>
              </w:rPr>
            </w:pPr>
            <w:r w:rsidRPr="00626BB1">
              <w:rPr>
                <w:noProof/>
                <w:sz w:val="26"/>
                <w:szCs w:val="26"/>
              </w:rPr>
              <w:t>Amats, vārds, uzvārds</w:t>
            </w:r>
          </w:p>
        </w:tc>
      </w:tr>
    </w:tbl>
    <w:p w14:paraId="7176AD92" w14:textId="77777777" w:rsidR="000A1619" w:rsidRDefault="000A1619" w:rsidP="000A1619">
      <w:pPr>
        <w:rPr>
          <w:sz w:val="26"/>
          <w:szCs w:val="26"/>
        </w:rPr>
      </w:pPr>
    </w:p>
    <w:p w14:paraId="70ED9BF8" w14:textId="77777777" w:rsidR="000A1619" w:rsidRPr="0047177C" w:rsidRDefault="000A1619" w:rsidP="000A1619">
      <w:pPr>
        <w:spacing w:before="120"/>
        <w:jc w:val="center"/>
        <w:rPr>
          <w:szCs w:val="24"/>
        </w:rPr>
      </w:pPr>
      <w:r w:rsidRPr="0047177C">
        <w:rPr>
          <w:szCs w:val="24"/>
        </w:rPr>
        <w:t>ŠIS DOKUMENTS IR PARAKSTĪTS ELEKTRONISKI</w:t>
      </w:r>
    </w:p>
    <w:p w14:paraId="66856284" w14:textId="77777777" w:rsidR="000A1619" w:rsidRDefault="000A1619" w:rsidP="000A1619">
      <w:pPr>
        <w:jc w:val="center"/>
        <w:rPr>
          <w:sz w:val="26"/>
          <w:szCs w:val="26"/>
        </w:rPr>
      </w:pPr>
      <w:r w:rsidRPr="0047177C">
        <w:rPr>
          <w:szCs w:val="24"/>
        </w:rPr>
        <w:t>AR DROŠU ELEKTRONISKO PARAKSTU UN SATUR LAIKA ZĪMOGU</w:t>
      </w:r>
    </w:p>
    <w:p w14:paraId="4C602BAF" w14:textId="77777777" w:rsidR="000A1619" w:rsidRDefault="000A1619" w:rsidP="00344098">
      <w:pPr>
        <w:tabs>
          <w:tab w:val="left" w:pos="1317"/>
        </w:tabs>
        <w:rPr>
          <w:rFonts w:cs="Times New Roman"/>
          <w:sz w:val="20"/>
          <w:szCs w:val="20"/>
        </w:rPr>
      </w:pPr>
    </w:p>
    <w:sectPr w:rsidR="000A1619" w:rsidSect="002C094D">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87F6C" w14:textId="77777777" w:rsidR="00580C09" w:rsidRDefault="00580C09" w:rsidP="00183526">
      <w:r>
        <w:separator/>
      </w:r>
    </w:p>
  </w:endnote>
  <w:endnote w:type="continuationSeparator" w:id="0">
    <w:p w14:paraId="45A2AECB" w14:textId="77777777" w:rsidR="00580C09" w:rsidRDefault="00580C09" w:rsidP="0018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30B6D" w14:textId="77777777" w:rsidR="00580C09" w:rsidRDefault="00580C09" w:rsidP="00183526">
      <w:r>
        <w:separator/>
      </w:r>
    </w:p>
  </w:footnote>
  <w:footnote w:type="continuationSeparator" w:id="0">
    <w:p w14:paraId="1B748020" w14:textId="77777777" w:rsidR="00580C09" w:rsidRDefault="00580C09" w:rsidP="00183526">
      <w:r>
        <w:continuationSeparator/>
      </w:r>
    </w:p>
  </w:footnote>
  <w:footnote w:id="1">
    <w:p w14:paraId="222920B6" w14:textId="54CAAD6F" w:rsidR="000F4217" w:rsidRPr="00052652" w:rsidRDefault="000F4217" w:rsidP="004B501C">
      <w:pPr>
        <w:pStyle w:val="FootnoteText"/>
        <w:jc w:val="both"/>
        <w:rPr>
          <w:rFonts w:cs="Times New Roman"/>
          <w:i/>
        </w:rPr>
      </w:pPr>
      <w:r w:rsidRPr="004B501C">
        <w:rPr>
          <w:rStyle w:val="FootnoteReference"/>
        </w:rPr>
        <w:footnoteRef/>
      </w:r>
      <w:r w:rsidRPr="004B501C">
        <w:t xml:space="preserve"> </w:t>
      </w:r>
      <w:r w:rsidR="003E3655" w:rsidRPr="004B501C">
        <w:rPr>
          <w:i/>
        </w:rPr>
        <w:t>A</w:t>
      </w:r>
      <w:r w:rsidRPr="004B501C">
        <w:rPr>
          <w:rFonts w:cs="Times New Roman"/>
          <w:i/>
        </w:rPr>
        <w:t xml:space="preserve">izpilda </w:t>
      </w:r>
      <w:bookmarkStart w:id="1" w:name="_Hlk38543765"/>
      <w:r w:rsidR="00052652">
        <w:rPr>
          <w:rFonts w:cs="Times New Roman"/>
          <w:i/>
        </w:rPr>
        <w:t>komersants</w:t>
      </w:r>
      <w:bookmarkEnd w:id="1"/>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2">
    <w:p w14:paraId="6E313A31" w14:textId="77777777" w:rsidR="00F3608C" w:rsidRDefault="00F3608C" w:rsidP="00F3608C">
      <w:pPr>
        <w:pStyle w:val="FootnoteText"/>
      </w:pPr>
      <w:r>
        <w:rPr>
          <w:rStyle w:val="FootnoteReference"/>
        </w:rPr>
        <w:footnoteRef/>
      </w:r>
      <w:r>
        <w:t xml:space="preserve"> </w:t>
      </w:r>
      <w:r w:rsidRPr="00B50A2D">
        <w:rPr>
          <w:i/>
        </w:rPr>
        <w:t>Komersants norāda v</w:t>
      </w:r>
      <w:r w:rsidRPr="00B50A2D">
        <w:rPr>
          <w:bCs/>
          <w:i/>
        </w:rPr>
        <w:t>alstij piekritīgās mantas daudzum</w:t>
      </w:r>
      <w:r>
        <w:rPr>
          <w:bCs/>
          <w:i/>
        </w:rPr>
        <w:t>u</w:t>
      </w:r>
      <w:r w:rsidRPr="00B50A2D">
        <w:rPr>
          <w:bCs/>
          <w:i/>
        </w:rPr>
        <w:t>, kuru piekrīt iegādātie</w:t>
      </w:r>
      <w:r>
        <w:rPr>
          <w:bCs/>
          <w:i/>
        </w:rPr>
        <w:t xml:space="preserve">s, </w:t>
      </w:r>
      <w:proofErr w:type="spellStart"/>
      <w:r>
        <w:rPr>
          <w:bCs/>
          <w:i/>
        </w:rPr>
        <w:t>pāŗējās</w:t>
      </w:r>
      <w:proofErr w:type="spellEnd"/>
      <w:r>
        <w:rPr>
          <w:bCs/>
          <w:i/>
        </w:rPr>
        <w:t xml:space="preserve"> pozīcijās norāda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242E"/>
    <w:multiLevelType w:val="multilevel"/>
    <w:tmpl w:val="BAA6FDD6"/>
    <w:lvl w:ilvl="0">
      <w:start w:val="1"/>
      <w:numFmt w:val="decimal"/>
      <w:lvlText w:val="%1."/>
      <w:lvlJc w:val="left"/>
      <w:pPr>
        <w:ind w:left="1495" w:hanging="360"/>
      </w:pPr>
      <w:rPr>
        <w:rFonts w:cs="Times New Roman" w:hint="default"/>
        <w:b/>
        <w:sz w:val="28"/>
        <w:szCs w:val="28"/>
      </w:rPr>
    </w:lvl>
    <w:lvl w:ilvl="1">
      <w:start w:val="1"/>
      <w:numFmt w:val="decimal"/>
      <w:lvlText w:val="%2."/>
      <w:lvlJc w:val="left"/>
      <w:pPr>
        <w:ind w:left="787" w:hanging="360"/>
      </w:pPr>
      <w:rPr>
        <w:rFonts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 w15:restartNumberingAfterBreak="0">
    <w:nsid w:val="4E5E1F1A"/>
    <w:multiLevelType w:val="multilevel"/>
    <w:tmpl w:val="120258B2"/>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num w:numId="1">
    <w:abstractNumId w:val="3"/>
  </w:num>
  <w:num w:numId="2">
    <w:abstractNumId w:val="4"/>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00"/>
    <w:rsid w:val="000059E0"/>
    <w:rsid w:val="00005E79"/>
    <w:rsid w:val="00006C2C"/>
    <w:rsid w:val="00007175"/>
    <w:rsid w:val="00010EA7"/>
    <w:rsid w:val="000128BA"/>
    <w:rsid w:val="000134CD"/>
    <w:rsid w:val="00014CEA"/>
    <w:rsid w:val="00014DFD"/>
    <w:rsid w:val="00017FE2"/>
    <w:rsid w:val="0002072A"/>
    <w:rsid w:val="000233A3"/>
    <w:rsid w:val="000253D3"/>
    <w:rsid w:val="00025B6C"/>
    <w:rsid w:val="00032351"/>
    <w:rsid w:val="00032B59"/>
    <w:rsid w:val="000341F3"/>
    <w:rsid w:val="00034770"/>
    <w:rsid w:val="000405DC"/>
    <w:rsid w:val="00040DBE"/>
    <w:rsid w:val="00042265"/>
    <w:rsid w:val="00043284"/>
    <w:rsid w:val="00046D01"/>
    <w:rsid w:val="00052652"/>
    <w:rsid w:val="00053AD3"/>
    <w:rsid w:val="00054748"/>
    <w:rsid w:val="00055163"/>
    <w:rsid w:val="00056721"/>
    <w:rsid w:val="000568FB"/>
    <w:rsid w:val="0005730E"/>
    <w:rsid w:val="00060A20"/>
    <w:rsid w:val="0006163F"/>
    <w:rsid w:val="00061AAB"/>
    <w:rsid w:val="000664A4"/>
    <w:rsid w:val="00070641"/>
    <w:rsid w:val="00070B01"/>
    <w:rsid w:val="000776A7"/>
    <w:rsid w:val="000847AC"/>
    <w:rsid w:val="00085BE6"/>
    <w:rsid w:val="00087075"/>
    <w:rsid w:val="00087D18"/>
    <w:rsid w:val="0009245D"/>
    <w:rsid w:val="000964B1"/>
    <w:rsid w:val="000A0838"/>
    <w:rsid w:val="000A1487"/>
    <w:rsid w:val="000A1619"/>
    <w:rsid w:val="000A163C"/>
    <w:rsid w:val="000A3F84"/>
    <w:rsid w:val="000A670E"/>
    <w:rsid w:val="000A79E9"/>
    <w:rsid w:val="000C23CD"/>
    <w:rsid w:val="000C6592"/>
    <w:rsid w:val="000D2092"/>
    <w:rsid w:val="000D2562"/>
    <w:rsid w:val="000D2954"/>
    <w:rsid w:val="000D7490"/>
    <w:rsid w:val="000E345B"/>
    <w:rsid w:val="000F4217"/>
    <w:rsid w:val="000F5054"/>
    <w:rsid w:val="000F7255"/>
    <w:rsid w:val="001026E7"/>
    <w:rsid w:val="0010542E"/>
    <w:rsid w:val="00106881"/>
    <w:rsid w:val="00112522"/>
    <w:rsid w:val="00112C30"/>
    <w:rsid w:val="00113380"/>
    <w:rsid w:val="00122319"/>
    <w:rsid w:val="00123564"/>
    <w:rsid w:val="0012366F"/>
    <w:rsid w:val="00127A17"/>
    <w:rsid w:val="00127DB0"/>
    <w:rsid w:val="00130748"/>
    <w:rsid w:val="001338F7"/>
    <w:rsid w:val="0013790B"/>
    <w:rsid w:val="001412FA"/>
    <w:rsid w:val="00147A96"/>
    <w:rsid w:val="0015144F"/>
    <w:rsid w:val="00154282"/>
    <w:rsid w:val="00154725"/>
    <w:rsid w:val="001574FD"/>
    <w:rsid w:val="0016491C"/>
    <w:rsid w:val="00166847"/>
    <w:rsid w:val="0016742B"/>
    <w:rsid w:val="0017122C"/>
    <w:rsid w:val="001737B5"/>
    <w:rsid w:val="00176BC8"/>
    <w:rsid w:val="00181F81"/>
    <w:rsid w:val="001834F2"/>
    <w:rsid w:val="00183526"/>
    <w:rsid w:val="0018563A"/>
    <w:rsid w:val="00186E94"/>
    <w:rsid w:val="0019028D"/>
    <w:rsid w:val="00192030"/>
    <w:rsid w:val="0019250D"/>
    <w:rsid w:val="00193220"/>
    <w:rsid w:val="001940CB"/>
    <w:rsid w:val="00194A2E"/>
    <w:rsid w:val="00195806"/>
    <w:rsid w:val="001A00E5"/>
    <w:rsid w:val="001A1CC5"/>
    <w:rsid w:val="001B1734"/>
    <w:rsid w:val="001B293F"/>
    <w:rsid w:val="001B3229"/>
    <w:rsid w:val="001B77CF"/>
    <w:rsid w:val="001C0483"/>
    <w:rsid w:val="001C1966"/>
    <w:rsid w:val="001C28B3"/>
    <w:rsid w:val="001C327F"/>
    <w:rsid w:val="001D0800"/>
    <w:rsid w:val="001D08A3"/>
    <w:rsid w:val="001D0E9F"/>
    <w:rsid w:val="001D6A6E"/>
    <w:rsid w:val="001D7F8C"/>
    <w:rsid w:val="001E1ACB"/>
    <w:rsid w:val="001E1C18"/>
    <w:rsid w:val="001E22B4"/>
    <w:rsid w:val="001E656B"/>
    <w:rsid w:val="001F1B7B"/>
    <w:rsid w:val="001F1E44"/>
    <w:rsid w:val="001F75B4"/>
    <w:rsid w:val="00207472"/>
    <w:rsid w:val="00211D3D"/>
    <w:rsid w:val="00212142"/>
    <w:rsid w:val="00212746"/>
    <w:rsid w:val="00217107"/>
    <w:rsid w:val="00217BF5"/>
    <w:rsid w:val="00221664"/>
    <w:rsid w:val="00224862"/>
    <w:rsid w:val="0022742D"/>
    <w:rsid w:val="00227D10"/>
    <w:rsid w:val="00231AAF"/>
    <w:rsid w:val="00233CE4"/>
    <w:rsid w:val="00233DB3"/>
    <w:rsid w:val="00236B9A"/>
    <w:rsid w:val="00240842"/>
    <w:rsid w:val="00243089"/>
    <w:rsid w:val="0024395C"/>
    <w:rsid w:val="00244290"/>
    <w:rsid w:val="0024445F"/>
    <w:rsid w:val="002449C4"/>
    <w:rsid w:val="00247646"/>
    <w:rsid w:val="00251438"/>
    <w:rsid w:val="00252978"/>
    <w:rsid w:val="002540C5"/>
    <w:rsid w:val="00263A8B"/>
    <w:rsid w:val="00264ACD"/>
    <w:rsid w:val="002652F2"/>
    <w:rsid w:val="002741E7"/>
    <w:rsid w:val="00275CE1"/>
    <w:rsid w:val="002821EA"/>
    <w:rsid w:val="00282D6F"/>
    <w:rsid w:val="002867D5"/>
    <w:rsid w:val="0029358F"/>
    <w:rsid w:val="002A35D3"/>
    <w:rsid w:val="002A4642"/>
    <w:rsid w:val="002A574D"/>
    <w:rsid w:val="002A630D"/>
    <w:rsid w:val="002A72E0"/>
    <w:rsid w:val="002A7D6D"/>
    <w:rsid w:val="002B0FCF"/>
    <w:rsid w:val="002B79AD"/>
    <w:rsid w:val="002C094D"/>
    <w:rsid w:val="002C3CA6"/>
    <w:rsid w:val="002D2490"/>
    <w:rsid w:val="002D299B"/>
    <w:rsid w:val="002E4F68"/>
    <w:rsid w:val="002E7319"/>
    <w:rsid w:val="002E74A7"/>
    <w:rsid w:val="002E7C5C"/>
    <w:rsid w:val="002F42A8"/>
    <w:rsid w:val="002F4891"/>
    <w:rsid w:val="002F797F"/>
    <w:rsid w:val="003058CE"/>
    <w:rsid w:val="003127E8"/>
    <w:rsid w:val="003132D4"/>
    <w:rsid w:val="00313B3B"/>
    <w:rsid w:val="00320940"/>
    <w:rsid w:val="00320A84"/>
    <w:rsid w:val="003219DE"/>
    <w:rsid w:val="00326F16"/>
    <w:rsid w:val="00331763"/>
    <w:rsid w:val="00333C47"/>
    <w:rsid w:val="0033614E"/>
    <w:rsid w:val="00337B84"/>
    <w:rsid w:val="003435AD"/>
    <w:rsid w:val="00344098"/>
    <w:rsid w:val="00354E17"/>
    <w:rsid w:val="003551EB"/>
    <w:rsid w:val="00360B63"/>
    <w:rsid w:val="00361DFE"/>
    <w:rsid w:val="00363CC4"/>
    <w:rsid w:val="00363DA9"/>
    <w:rsid w:val="0037158A"/>
    <w:rsid w:val="003723E1"/>
    <w:rsid w:val="00373DE8"/>
    <w:rsid w:val="003806B3"/>
    <w:rsid w:val="00380BBF"/>
    <w:rsid w:val="0038448D"/>
    <w:rsid w:val="00385EAD"/>
    <w:rsid w:val="0038710F"/>
    <w:rsid w:val="003915D0"/>
    <w:rsid w:val="00394F56"/>
    <w:rsid w:val="003951DD"/>
    <w:rsid w:val="003A0579"/>
    <w:rsid w:val="003A3B43"/>
    <w:rsid w:val="003B3847"/>
    <w:rsid w:val="003B3F08"/>
    <w:rsid w:val="003B426A"/>
    <w:rsid w:val="003B569E"/>
    <w:rsid w:val="003B5C4E"/>
    <w:rsid w:val="003B60DC"/>
    <w:rsid w:val="003C03F8"/>
    <w:rsid w:val="003C2BE6"/>
    <w:rsid w:val="003C3738"/>
    <w:rsid w:val="003C3BDC"/>
    <w:rsid w:val="003C488C"/>
    <w:rsid w:val="003D1DC2"/>
    <w:rsid w:val="003D6890"/>
    <w:rsid w:val="003E20DD"/>
    <w:rsid w:val="003E3655"/>
    <w:rsid w:val="003E5C05"/>
    <w:rsid w:val="003F08E4"/>
    <w:rsid w:val="003F3662"/>
    <w:rsid w:val="003F3C44"/>
    <w:rsid w:val="003F4BD9"/>
    <w:rsid w:val="00400A3B"/>
    <w:rsid w:val="0040277E"/>
    <w:rsid w:val="004060B7"/>
    <w:rsid w:val="00406A68"/>
    <w:rsid w:val="00412D93"/>
    <w:rsid w:val="00413119"/>
    <w:rsid w:val="00421687"/>
    <w:rsid w:val="0042318C"/>
    <w:rsid w:val="00425584"/>
    <w:rsid w:val="00425C2C"/>
    <w:rsid w:val="004302CD"/>
    <w:rsid w:val="004308E1"/>
    <w:rsid w:val="00433E2B"/>
    <w:rsid w:val="00437B95"/>
    <w:rsid w:val="00443A1D"/>
    <w:rsid w:val="00443A9C"/>
    <w:rsid w:val="00443C4E"/>
    <w:rsid w:val="00445A1A"/>
    <w:rsid w:val="00450B69"/>
    <w:rsid w:val="00457BBB"/>
    <w:rsid w:val="00460E38"/>
    <w:rsid w:val="00461602"/>
    <w:rsid w:val="00464137"/>
    <w:rsid w:val="00465CBF"/>
    <w:rsid w:val="00466C6B"/>
    <w:rsid w:val="004712D0"/>
    <w:rsid w:val="00475B0E"/>
    <w:rsid w:val="0048494D"/>
    <w:rsid w:val="00484C79"/>
    <w:rsid w:val="00486BEC"/>
    <w:rsid w:val="0049218D"/>
    <w:rsid w:val="004971B3"/>
    <w:rsid w:val="00497900"/>
    <w:rsid w:val="004A3A47"/>
    <w:rsid w:val="004B2664"/>
    <w:rsid w:val="004B36DC"/>
    <w:rsid w:val="004B3C64"/>
    <w:rsid w:val="004B47CE"/>
    <w:rsid w:val="004B501C"/>
    <w:rsid w:val="004B67A8"/>
    <w:rsid w:val="004B6C8B"/>
    <w:rsid w:val="004B7077"/>
    <w:rsid w:val="004C4561"/>
    <w:rsid w:val="004C5224"/>
    <w:rsid w:val="004D27CA"/>
    <w:rsid w:val="004D2AC6"/>
    <w:rsid w:val="004D2CB9"/>
    <w:rsid w:val="004D5E10"/>
    <w:rsid w:val="004D79E1"/>
    <w:rsid w:val="004E1DCE"/>
    <w:rsid w:val="004F0060"/>
    <w:rsid w:val="004F1FBD"/>
    <w:rsid w:val="004F2341"/>
    <w:rsid w:val="004F2FB9"/>
    <w:rsid w:val="004F4B55"/>
    <w:rsid w:val="004F5582"/>
    <w:rsid w:val="004F6E4A"/>
    <w:rsid w:val="004F7F5C"/>
    <w:rsid w:val="00501FAC"/>
    <w:rsid w:val="0050373D"/>
    <w:rsid w:val="00505429"/>
    <w:rsid w:val="00505579"/>
    <w:rsid w:val="00506FAA"/>
    <w:rsid w:val="00512266"/>
    <w:rsid w:val="00513289"/>
    <w:rsid w:val="00514108"/>
    <w:rsid w:val="005169C7"/>
    <w:rsid w:val="005205FE"/>
    <w:rsid w:val="0052064A"/>
    <w:rsid w:val="00522051"/>
    <w:rsid w:val="005226C2"/>
    <w:rsid w:val="00523A7F"/>
    <w:rsid w:val="00523DD6"/>
    <w:rsid w:val="00526901"/>
    <w:rsid w:val="00531E9F"/>
    <w:rsid w:val="00537CDA"/>
    <w:rsid w:val="005449CA"/>
    <w:rsid w:val="005478D1"/>
    <w:rsid w:val="00550C85"/>
    <w:rsid w:val="005519D6"/>
    <w:rsid w:val="005524B1"/>
    <w:rsid w:val="00552D7C"/>
    <w:rsid w:val="00554D53"/>
    <w:rsid w:val="005573A4"/>
    <w:rsid w:val="00561041"/>
    <w:rsid w:val="00563488"/>
    <w:rsid w:val="005641EB"/>
    <w:rsid w:val="00565858"/>
    <w:rsid w:val="00566785"/>
    <w:rsid w:val="00566939"/>
    <w:rsid w:val="0056776E"/>
    <w:rsid w:val="00580C09"/>
    <w:rsid w:val="00581D1F"/>
    <w:rsid w:val="005843CF"/>
    <w:rsid w:val="00586858"/>
    <w:rsid w:val="00592ECD"/>
    <w:rsid w:val="005933A4"/>
    <w:rsid w:val="005A4FF8"/>
    <w:rsid w:val="005A67E1"/>
    <w:rsid w:val="005A6934"/>
    <w:rsid w:val="005A703E"/>
    <w:rsid w:val="005A7A46"/>
    <w:rsid w:val="005B5EAB"/>
    <w:rsid w:val="005B7E32"/>
    <w:rsid w:val="005C2607"/>
    <w:rsid w:val="005C6571"/>
    <w:rsid w:val="005D40C9"/>
    <w:rsid w:val="005E63A5"/>
    <w:rsid w:val="005E6EE6"/>
    <w:rsid w:val="005E79F1"/>
    <w:rsid w:val="005E7A82"/>
    <w:rsid w:val="005F1C2B"/>
    <w:rsid w:val="005F2D07"/>
    <w:rsid w:val="00600510"/>
    <w:rsid w:val="00601696"/>
    <w:rsid w:val="0060292D"/>
    <w:rsid w:val="00603899"/>
    <w:rsid w:val="00604EC8"/>
    <w:rsid w:val="00612059"/>
    <w:rsid w:val="006167EF"/>
    <w:rsid w:val="00617097"/>
    <w:rsid w:val="006170E0"/>
    <w:rsid w:val="0063092F"/>
    <w:rsid w:val="00631456"/>
    <w:rsid w:val="0063748D"/>
    <w:rsid w:val="00637E4B"/>
    <w:rsid w:val="006406C7"/>
    <w:rsid w:val="006447C9"/>
    <w:rsid w:val="00652046"/>
    <w:rsid w:val="00654B90"/>
    <w:rsid w:val="00660298"/>
    <w:rsid w:val="00660EAF"/>
    <w:rsid w:val="006611D4"/>
    <w:rsid w:val="00662052"/>
    <w:rsid w:val="00662A90"/>
    <w:rsid w:val="00664DB9"/>
    <w:rsid w:val="006660EF"/>
    <w:rsid w:val="00666267"/>
    <w:rsid w:val="00667512"/>
    <w:rsid w:val="00671A63"/>
    <w:rsid w:val="00672879"/>
    <w:rsid w:val="00674450"/>
    <w:rsid w:val="00675333"/>
    <w:rsid w:val="006775A3"/>
    <w:rsid w:val="006822D1"/>
    <w:rsid w:val="00683E8C"/>
    <w:rsid w:val="00683F78"/>
    <w:rsid w:val="0069319E"/>
    <w:rsid w:val="00694686"/>
    <w:rsid w:val="00695A82"/>
    <w:rsid w:val="0069606C"/>
    <w:rsid w:val="00697781"/>
    <w:rsid w:val="006A0A3E"/>
    <w:rsid w:val="006A0FEE"/>
    <w:rsid w:val="006A1B64"/>
    <w:rsid w:val="006A1EB2"/>
    <w:rsid w:val="006A6B70"/>
    <w:rsid w:val="006A6D7C"/>
    <w:rsid w:val="006B14E1"/>
    <w:rsid w:val="006B4756"/>
    <w:rsid w:val="006B4798"/>
    <w:rsid w:val="006B5BF8"/>
    <w:rsid w:val="006B6715"/>
    <w:rsid w:val="006B6841"/>
    <w:rsid w:val="006C2813"/>
    <w:rsid w:val="006C6414"/>
    <w:rsid w:val="006D19FD"/>
    <w:rsid w:val="006D4787"/>
    <w:rsid w:val="006D6B57"/>
    <w:rsid w:val="006E1284"/>
    <w:rsid w:val="006E1EED"/>
    <w:rsid w:val="006E2C24"/>
    <w:rsid w:val="006E3CA1"/>
    <w:rsid w:val="006F2D3B"/>
    <w:rsid w:val="006F3D91"/>
    <w:rsid w:val="006F7418"/>
    <w:rsid w:val="00706B3F"/>
    <w:rsid w:val="00706B67"/>
    <w:rsid w:val="00707C83"/>
    <w:rsid w:val="00710A1B"/>
    <w:rsid w:val="00714BA3"/>
    <w:rsid w:val="0071542A"/>
    <w:rsid w:val="00716500"/>
    <w:rsid w:val="00716787"/>
    <w:rsid w:val="00717370"/>
    <w:rsid w:val="00720779"/>
    <w:rsid w:val="00720948"/>
    <w:rsid w:val="00727C85"/>
    <w:rsid w:val="007312E1"/>
    <w:rsid w:val="007315BB"/>
    <w:rsid w:val="00731AF5"/>
    <w:rsid w:val="0073382E"/>
    <w:rsid w:val="00734511"/>
    <w:rsid w:val="00736C4C"/>
    <w:rsid w:val="00743DBA"/>
    <w:rsid w:val="00745835"/>
    <w:rsid w:val="007462BE"/>
    <w:rsid w:val="0074644B"/>
    <w:rsid w:val="007467D2"/>
    <w:rsid w:val="00747E1C"/>
    <w:rsid w:val="00761554"/>
    <w:rsid w:val="00761FF8"/>
    <w:rsid w:val="007636B3"/>
    <w:rsid w:val="00767071"/>
    <w:rsid w:val="0077090C"/>
    <w:rsid w:val="007728B1"/>
    <w:rsid w:val="00776F13"/>
    <w:rsid w:val="0078064F"/>
    <w:rsid w:val="00781C9C"/>
    <w:rsid w:val="0078372C"/>
    <w:rsid w:val="00784B6B"/>
    <w:rsid w:val="007904D3"/>
    <w:rsid w:val="00792541"/>
    <w:rsid w:val="00794D30"/>
    <w:rsid w:val="00794E85"/>
    <w:rsid w:val="007961F3"/>
    <w:rsid w:val="007A3B50"/>
    <w:rsid w:val="007A6300"/>
    <w:rsid w:val="007B0421"/>
    <w:rsid w:val="007B22C7"/>
    <w:rsid w:val="007B3954"/>
    <w:rsid w:val="007B7359"/>
    <w:rsid w:val="007C358E"/>
    <w:rsid w:val="007C3840"/>
    <w:rsid w:val="007C3847"/>
    <w:rsid w:val="007C3AA3"/>
    <w:rsid w:val="007C69AE"/>
    <w:rsid w:val="007D1803"/>
    <w:rsid w:val="007D2A2A"/>
    <w:rsid w:val="007D3FB1"/>
    <w:rsid w:val="007E07FF"/>
    <w:rsid w:val="007E18F1"/>
    <w:rsid w:val="007E2B85"/>
    <w:rsid w:val="007E3FA1"/>
    <w:rsid w:val="007E71A5"/>
    <w:rsid w:val="0080182F"/>
    <w:rsid w:val="00801D6B"/>
    <w:rsid w:val="00801FE9"/>
    <w:rsid w:val="00802419"/>
    <w:rsid w:val="00802627"/>
    <w:rsid w:val="008032CC"/>
    <w:rsid w:val="00805617"/>
    <w:rsid w:val="0080703E"/>
    <w:rsid w:val="00812FAA"/>
    <w:rsid w:val="00813456"/>
    <w:rsid w:val="008154C3"/>
    <w:rsid w:val="008165F8"/>
    <w:rsid w:val="00827C45"/>
    <w:rsid w:val="008342D8"/>
    <w:rsid w:val="008348FB"/>
    <w:rsid w:val="00837EF4"/>
    <w:rsid w:val="008403BD"/>
    <w:rsid w:val="00842BC1"/>
    <w:rsid w:val="008451A2"/>
    <w:rsid w:val="0084624E"/>
    <w:rsid w:val="00851ACD"/>
    <w:rsid w:val="00855A52"/>
    <w:rsid w:val="00862024"/>
    <w:rsid w:val="008622E9"/>
    <w:rsid w:val="00864BE0"/>
    <w:rsid w:val="008668BB"/>
    <w:rsid w:val="0086718C"/>
    <w:rsid w:val="0087071E"/>
    <w:rsid w:val="00870932"/>
    <w:rsid w:val="00874510"/>
    <w:rsid w:val="008779CB"/>
    <w:rsid w:val="00880693"/>
    <w:rsid w:val="008812D8"/>
    <w:rsid w:val="00892C30"/>
    <w:rsid w:val="008942F0"/>
    <w:rsid w:val="0089461A"/>
    <w:rsid w:val="008A06FA"/>
    <w:rsid w:val="008A22B3"/>
    <w:rsid w:val="008A6314"/>
    <w:rsid w:val="008B2EC3"/>
    <w:rsid w:val="008B542D"/>
    <w:rsid w:val="008B5B7B"/>
    <w:rsid w:val="008B7F46"/>
    <w:rsid w:val="008C228A"/>
    <w:rsid w:val="008C3DBE"/>
    <w:rsid w:val="008C3E41"/>
    <w:rsid w:val="008C5986"/>
    <w:rsid w:val="008D0B70"/>
    <w:rsid w:val="008D34D7"/>
    <w:rsid w:val="008D41FC"/>
    <w:rsid w:val="008D4E90"/>
    <w:rsid w:val="008E00BA"/>
    <w:rsid w:val="008E206C"/>
    <w:rsid w:val="008E65E7"/>
    <w:rsid w:val="008E6BB0"/>
    <w:rsid w:val="008F2524"/>
    <w:rsid w:val="008F5114"/>
    <w:rsid w:val="008F6BC8"/>
    <w:rsid w:val="008F6E9C"/>
    <w:rsid w:val="0090677C"/>
    <w:rsid w:val="0090689A"/>
    <w:rsid w:val="0090759B"/>
    <w:rsid w:val="00910C08"/>
    <w:rsid w:val="00910D5E"/>
    <w:rsid w:val="009113AC"/>
    <w:rsid w:val="0091169E"/>
    <w:rsid w:val="00913516"/>
    <w:rsid w:val="00914FEF"/>
    <w:rsid w:val="00917641"/>
    <w:rsid w:val="00917C6C"/>
    <w:rsid w:val="0092247C"/>
    <w:rsid w:val="0092250B"/>
    <w:rsid w:val="00926CFC"/>
    <w:rsid w:val="009302CD"/>
    <w:rsid w:val="00936937"/>
    <w:rsid w:val="00936DA3"/>
    <w:rsid w:val="00942A7B"/>
    <w:rsid w:val="00945D7B"/>
    <w:rsid w:val="009507EB"/>
    <w:rsid w:val="00950F93"/>
    <w:rsid w:val="0095174F"/>
    <w:rsid w:val="0095403E"/>
    <w:rsid w:val="00954A97"/>
    <w:rsid w:val="00960CB5"/>
    <w:rsid w:val="009617C3"/>
    <w:rsid w:val="009626E8"/>
    <w:rsid w:val="0096341C"/>
    <w:rsid w:val="009721DC"/>
    <w:rsid w:val="00977382"/>
    <w:rsid w:val="009809E5"/>
    <w:rsid w:val="00983AB4"/>
    <w:rsid w:val="00984DDA"/>
    <w:rsid w:val="00985191"/>
    <w:rsid w:val="009863DC"/>
    <w:rsid w:val="009905FC"/>
    <w:rsid w:val="00994B84"/>
    <w:rsid w:val="00996733"/>
    <w:rsid w:val="009A0415"/>
    <w:rsid w:val="009A2A1B"/>
    <w:rsid w:val="009A3EF1"/>
    <w:rsid w:val="009A5406"/>
    <w:rsid w:val="009B1F8E"/>
    <w:rsid w:val="009B2996"/>
    <w:rsid w:val="009B4DB1"/>
    <w:rsid w:val="009D407C"/>
    <w:rsid w:val="009D682F"/>
    <w:rsid w:val="009E08E9"/>
    <w:rsid w:val="009E4410"/>
    <w:rsid w:val="009E6D46"/>
    <w:rsid w:val="009F00A9"/>
    <w:rsid w:val="009F0135"/>
    <w:rsid w:val="009F0566"/>
    <w:rsid w:val="009F2814"/>
    <w:rsid w:val="009F3883"/>
    <w:rsid w:val="009F5FCF"/>
    <w:rsid w:val="009F7144"/>
    <w:rsid w:val="00A01148"/>
    <w:rsid w:val="00A0211A"/>
    <w:rsid w:val="00A03C6A"/>
    <w:rsid w:val="00A0540A"/>
    <w:rsid w:val="00A05A41"/>
    <w:rsid w:val="00A0697A"/>
    <w:rsid w:val="00A07566"/>
    <w:rsid w:val="00A1004A"/>
    <w:rsid w:val="00A12CD7"/>
    <w:rsid w:val="00A12F91"/>
    <w:rsid w:val="00A14EC9"/>
    <w:rsid w:val="00A178E3"/>
    <w:rsid w:val="00A2470C"/>
    <w:rsid w:val="00A259CA"/>
    <w:rsid w:val="00A25F06"/>
    <w:rsid w:val="00A46435"/>
    <w:rsid w:val="00A470CE"/>
    <w:rsid w:val="00A47F92"/>
    <w:rsid w:val="00A51EF6"/>
    <w:rsid w:val="00A53A63"/>
    <w:rsid w:val="00A570C4"/>
    <w:rsid w:val="00A600AF"/>
    <w:rsid w:val="00A60E95"/>
    <w:rsid w:val="00A619DE"/>
    <w:rsid w:val="00A720AC"/>
    <w:rsid w:val="00A7529C"/>
    <w:rsid w:val="00A815AA"/>
    <w:rsid w:val="00A860EF"/>
    <w:rsid w:val="00A90686"/>
    <w:rsid w:val="00A939F5"/>
    <w:rsid w:val="00A9733B"/>
    <w:rsid w:val="00AA0235"/>
    <w:rsid w:val="00AA0EE5"/>
    <w:rsid w:val="00AA1274"/>
    <w:rsid w:val="00AA23B9"/>
    <w:rsid w:val="00AA4998"/>
    <w:rsid w:val="00AB26BC"/>
    <w:rsid w:val="00AC06A7"/>
    <w:rsid w:val="00AC347C"/>
    <w:rsid w:val="00AC56DA"/>
    <w:rsid w:val="00AC6559"/>
    <w:rsid w:val="00AD4496"/>
    <w:rsid w:val="00AD5768"/>
    <w:rsid w:val="00AD5B07"/>
    <w:rsid w:val="00AE1B8E"/>
    <w:rsid w:val="00AE5B48"/>
    <w:rsid w:val="00AE6031"/>
    <w:rsid w:val="00AF17BB"/>
    <w:rsid w:val="00AF2D56"/>
    <w:rsid w:val="00AF4D32"/>
    <w:rsid w:val="00AF6B22"/>
    <w:rsid w:val="00AF6F56"/>
    <w:rsid w:val="00B01743"/>
    <w:rsid w:val="00B126E8"/>
    <w:rsid w:val="00B127A4"/>
    <w:rsid w:val="00B13704"/>
    <w:rsid w:val="00B14DD6"/>
    <w:rsid w:val="00B216D8"/>
    <w:rsid w:val="00B21CE4"/>
    <w:rsid w:val="00B2424E"/>
    <w:rsid w:val="00B31C7E"/>
    <w:rsid w:val="00B330EB"/>
    <w:rsid w:val="00B33650"/>
    <w:rsid w:val="00B34373"/>
    <w:rsid w:val="00B358E5"/>
    <w:rsid w:val="00B46466"/>
    <w:rsid w:val="00B47BD2"/>
    <w:rsid w:val="00B54600"/>
    <w:rsid w:val="00B60556"/>
    <w:rsid w:val="00B6741A"/>
    <w:rsid w:val="00B674E6"/>
    <w:rsid w:val="00B67C26"/>
    <w:rsid w:val="00B67E29"/>
    <w:rsid w:val="00B72E7E"/>
    <w:rsid w:val="00B73EA6"/>
    <w:rsid w:val="00B73F60"/>
    <w:rsid w:val="00B81403"/>
    <w:rsid w:val="00B823C7"/>
    <w:rsid w:val="00B82CE9"/>
    <w:rsid w:val="00B86A8E"/>
    <w:rsid w:val="00B92665"/>
    <w:rsid w:val="00B97326"/>
    <w:rsid w:val="00BA38CA"/>
    <w:rsid w:val="00BA537A"/>
    <w:rsid w:val="00BA5C96"/>
    <w:rsid w:val="00BB08CA"/>
    <w:rsid w:val="00BB2288"/>
    <w:rsid w:val="00BB3080"/>
    <w:rsid w:val="00BB36C8"/>
    <w:rsid w:val="00BC5652"/>
    <w:rsid w:val="00BC6B5A"/>
    <w:rsid w:val="00BC7E2C"/>
    <w:rsid w:val="00BD4197"/>
    <w:rsid w:val="00BD6EEC"/>
    <w:rsid w:val="00BE0F9D"/>
    <w:rsid w:val="00BE2ECE"/>
    <w:rsid w:val="00BE32EB"/>
    <w:rsid w:val="00BE774C"/>
    <w:rsid w:val="00BF21DC"/>
    <w:rsid w:val="00BF315D"/>
    <w:rsid w:val="00BF57DA"/>
    <w:rsid w:val="00C020E3"/>
    <w:rsid w:val="00C03717"/>
    <w:rsid w:val="00C050CE"/>
    <w:rsid w:val="00C14327"/>
    <w:rsid w:val="00C1541E"/>
    <w:rsid w:val="00C15993"/>
    <w:rsid w:val="00C15BDB"/>
    <w:rsid w:val="00C21854"/>
    <w:rsid w:val="00C23883"/>
    <w:rsid w:val="00C333C6"/>
    <w:rsid w:val="00C35AA7"/>
    <w:rsid w:val="00C3618F"/>
    <w:rsid w:val="00C4082D"/>
    <w:rsid w:val="00C40C05"/>
    <w:rsid w:val="00C41BED"/>
    <w:rsid w:val="00C4211E"/>
    <w:rsid w:val="00C42B1A"/>
    <w:rsid w:val="00C45842"/>
    <w:rsid w:val="00C45913"/>
    <w:rsid w:val="00C53108"/>
    <w:rsid w:val="00C550FA"/>
    <w:rsid w:val="00C56A53"/>
    <w:rsid w:val="00C80EE4"/>
    <w:rsid w:val="00C85F37"/>
    <w:rsid w:val="00C8707D"/>
    <w:rsid w:val="00C911BD"/>
    <w:rsid w:val="00C91E57"/>
    <w:rsid w:val="00C921B6"/>
    <w:rsid w:val="00C9233B"/>
    <w:rsid w:val="00CA0846"/>
    <w:rsid w:val="00CA2C08"/>
    <w:rsid w:val="00CA618F"/>
    <w:rsid w:val="00CB009F"/>
    <w:rsid w:val="00CB4A24"/>
    <w:rsid w:val="00CB7C8F"/>
    <w:rsid w:val="00CC1573"/>
    <w:rsid w:val="00CC192B"/>
    <w:rsid w:val="00CC5FAA"/>
    <w:rsid w:val="00CC5FC7"/>
    <w:rsid w:val="00CC7947"/>
    <w:rsid w:val="00CD0506"/>
    <w:rsid w:val="00CD083D"/>
    <w:rsid w:val="00CD1A57"/>
    <w:rsid w:val="00CD6A46"/>
    <w:rsid w:val="00CE0759"/>
    <w:rsid w:val="00CE0883"/>
    <w:rsid w:val="00CE0903"/>
    <w:rsid w:val="00CE6B40"/>
    <w:rsid w:val="00CF2A59"/>
    <w:rsid w:val="00CF7024"/>
    <w:rsid w:val="00D001CA"/>
    <w:rsid w:val="00D01AAD"/>
    <w:rsid w:val="00D04525"/>
    <w:rsid w:val="00D063E9"/>
    <w:rsid w:val="00D079F8"/>
    <w:rsid w:val="00D10E34"/>
    <w:rsid w:val="00D1727E"/>
    <w:rsid w:val="00D236FF"/>
    <w:rsid w:val="00D30F50"/>
    <w:rsid w:val="00D41142"/>
    <w:rsid w:val="00D46CAF"/>
    <w:rsid w:val="00D50D71"/>
    <w:rsid w:val="00D52308"/>
    <w:rsid w:val="00D560C7"/>
    <w:rsid w:val="00D56F09"/>
    <w:rsid w:val="00D57CD7"/>
    <w:rsid w:val="00D57E75"/>
    <w:rsid w:val="00D61E9F"/>
    <w:rsid w:val="00D6631A"/>
    <w:rsid w:val="00D66B05"/>
    <w:rsid w:val="00D71476"/>
    <w:rsid w:val="00D76408"/>
    <w:rsid w:val="00D81D1F"/>
    <w:rsid w:val="00D821CA"/>
    <w:rsid w:val="00D834E2"/>
    <w:rsid w:val="00D8521E"/>
    <w:rsid w:val="00D87D36"/>
    <w:rsid w:val="00D93C8B"/>
    <w:rsid w:val="00D94177"/>
    <w:rsid w:val="00D94515"/>
    <w:rsid w:val="00D9539C"/>
    <w:rsid w:val="00D95C74"/>
    <w:rsid w:val="00D96C47"/>
    <w:rsid w:val="00DA0D4D"/>
    <w:rsid w:val="00DA1F52"/>
    <w:rsid w:val="00DA3B4A"/>
    <w:rsid w:val="00DA6015"/>
    <w:rsid w:val="00DA7329"/>
    <w:rsid w:val="00DB3352"/>
    <w:rsid w:val="00DB463C"/>
    <w:rsid w:val="00DB49E1"/>
    <w:rsid w:val="00DB6ABE"/>
    <w:rsid w:val="00DB7A33"/>
    <w:rsid w:val="00DC0400"/>
    <w:rsid w:val="00DC26B0"/>
    <w:rsid w:val="00DC3D3B"/>
    <w:rsid w:val="00DC4648"/>
    <w:rsid w:val="00DC5DF7"/>
    <w:rsid w:val="00DC7D53"/>
    <w:rsid w:val="00DD1628"/>
    <w:rsid w:val="00DD2488"/>
    <w:rsid w:val="00DD7285"/>
    <w:rsid w:val="00DE21E6"/>
    <w:rsid w:val="00DE34B1"/>
    <w:rsid w:val="00DE766A"/>
    <w:rsid w:val="00DF3FBD"/>
    <w:rsid w:val="00DF6480"/>
    <w:rsid w:val="00E057D8"/>
    <w:rsid w:val="00E13CE1"/>
    <w:rsid w:val="00E14429"/>
    <w:rsid w:val="00E21016"/>
    <w:rsid w:val="00E34BB3"/>
    <w:rsid w:val="00E37E47"/>
    <w:rsid w:val="00E404BE"/>
    <w:rsid w:val="00E41032"/>
    <w:rsid w:val="00E4216B"/>
    <w:rsid w:val="00E43E86"/>
    <w:rsid w:val="00E449FF"/>
    <w:rsid w:val="00E47790"/>
    <w:rsid w:val="00E5157B"/>
    <w:rsid w:val="00E54612"/>
    <w:rsid w:val="00E56113"/>
    <w:rsid w:val="00E61101"/>
    <w:rsid w:val="00E62FC6"/>
    <w:rsid w:val="00E63AFD"/>
    <w:rsid w:val="00E67C4D"/>
    <w:rsid w:val="00E7532A"/>
    <w:rsid w:val="00E81F34"/>
    <w:rsid w:val="00E82744"/>
    <w:rsid w:val="00E82FCD"/>
    <w:rsid w:val="00E84297"/>
    <w:rsid w:val="00E85CAB"/>
    <w:rsid w:val="00E861A3"/>
    <w:rsid w:val="00E86B03"/>
    <w:rsid w:val="00E90E42"/>
    <w:rsid w:val="00E910F0"/>
    <w:rsid w:val="00E91A85"/>
    <w:rsid w:val="00E9201C"/>
    <w:rsid w:val="00E92998"/>
    <w:rsid w:val="00EA2DB0"/>
    <w:rsid w:val="00EA3D30"/>
    <w:rsid w:val="00EA4014"/>
    <w:rsid w:val="00EA5032"/>
    <w:rsid w:val="00EA7B85"/>
    <w:rsid w:val="00EB0F07"/>
    <w:rsid w:val="00EB0FFF"/>
    <w:rsid w:val="00EB3697"/>
    <w:rsid w:val="00EB3854"/>
    <w:rsid w:val="00EB448C"/>
    <w:rsid w:val="00EC0324"/>
    <w:rsid w:val="00EC4D7F"/>
    <w:rsid w:val="00ED4B77"/>
    <w:rsid w:val="00EE0105"/>
    <w:rsid w:val="00EE02A0"/>
    <w:rsid w:val="00EE0BC0"/>
    <w:rsid w:val="00EE135F"/>
    <w:rsid w:val="00EE1669"/>
    <w:rsid w:val="00EE1F92"/>
    <w:rsid w:val="00EE27ED"/>
    <w:rsid w:val="00EE76A0"/>
    <w:rsid w:val="00EE7C1B"/>
    <w:rsid w:val="00EF1159"/>
    <w:rsid w:val="00EF2D6E"/>
    <w:rsid w:val="00EF322D"/>
    <w:rsid w:val="00EF4161"/>
    <w:rsid w:val="00EF7716"/>
    <w:rsid w:val="00F00565"/>
    <w:rsid w:val="00F04947"/>
    <w:rsid w:val="00F117FB"/>
    <w:rsid w:val="00F1382C"/>
    <w:rsid w:val="00F13A58"/>
    <w:rsid w:val="00F1600C"/>
    <w:rsid w:val="00F216D5"/>
    <w:rsid w:val="00F2346B"/>
    <w:rsid w:val="00F237EB"/>
    <w:rsid w:val="00F31599"/>
    <w:rsid w:val="00F347E2"/>
    <w:rsid w:val="00F3608C"/>
    <w:rsid w:val="00F36FE5"/>
    <w:rsid w:val="00F40AB6"/>
    <w:rsid w:val="00F5122E"/>
    <w:rsid w:val="00F5717C"/>
    <w:rsid w:val="00F57A79"/>
    <w:rsid w:val="00F61D38"/>
    <w:rsid w:val="00F62244"/>
    <w:rsid w:val="00F63462"/>
    <w:rsid w:val="00F664AD"/>
    <w:rsid w:val="00F70C28"/>
    <w:rsid w:val="00F71F3A"/>
    <w:rsid w:val="00F733FA"/>
    <w:rsid w:val="00F7464B"/>
    <w:rsid w:val="00F817AA"/>
    <w:rsid w:val="00F81BFA"/>
    <w:rsid w:val="00F841E8"/>
    <w:rsid w:val="00FA0EF8"/>
    <w:rsid w:val="00FA26FE"/>
    <w:rsid w:val="00FB185A"/>
    <w:rsid w:val="00FB1AFE"/>
    <w:rsid w:val="00FB2753"/>
    <w:rsid w:val="00FB5AC1"/>
    <w:rsid w:val="00FB5E1E"/>
    <w:rsid w:val="00FB6A95"/>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8673"/>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34B1"/>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styleId="UnresolvedMention">
    <w:name w:val="Unresolved Mention"/>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6290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d@vid.gov.l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P.lietvediba@vid.gov.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na.alberte@vid.gov.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2D93A-06F1-483F-BE16-8DE3CF0D2495}">
  <ds:schemaRefs>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65fa2f37-ae70-448e-aefe-8146d5f9ac31"/>
  </ds:schemaRefs>
</ds:datastoreItem>
</file>

<file path=customXml/itemProps2.xml><?xml version="1.0" encoding="utf-8"?>
<ds:datastoreItem xmlns:ds="http://schemas.openxmlformats.org/officeDocument/2006/customXml" ds:itemID="{65BE3542-1A33-4FED-B275-BDCD6DA23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071EF748-B3D4-4031-8A4B-BBFA72F4F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14764</Words>
  <Characters>8416</Characters>
  <Application>Microsoft Office Word</Application>
  <DocSecurity>0</DocSecurity>
  <Lines>70</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23134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Sarmīte Zinčenko</cp:lastModifiedBy>
  <cp:revision>2</cp:revision>
  <dcterms:created xsi:type="dcterms:W3CDTF">2020-12-02T13:11:00Z</dcterms:created>
  <dcterms:modified xsi:type="dcterms:W3CDTF">2020-12-02T13:11:00Z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